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92C0C" w14:textId="4A240FE0" w:rsidR="00272D16" w:rsidRPr="00A07D69" w:rsidRDefault="00272D16" w:rsidP="00272D16">
      <w:pPr>
        <w:pStyle w:val="Kop1"/>
        <w:rPr>
          <w:b/>
        </w:rPr>
      </w:pPr>
      <w:r w:rsidRPr="00A07D69">
        <w:rPr>
          <w:b/>
        </w:rPr>
        <w:t>Infodocument: het KB integriteit en screeningsdomein integriteit</w:t>
      </w:r>
    </w:p>
    <w:p w14:paraId="3497DC28" w14:textId="5A23C4C9" w:rsidR="00272D16" w:rsidRPr="002F47D1" w:rsidRDefault="00272D16" w:rsidP="00272D16">
      <w:pPr>
        <w:rPr>
          <w:sz w:val="2"/>
          <w:szCs w:val="2"/>
        </w:rPr>
      </w:pPr>
    </w:p>
    <w:p w14:paraId="347D242C" w14:textId="2DDB057B" w:rsidR="00272D16" w:rsidRPr="002F47D1" w:rsidRDefault="00272D16" w:rsidP="00272D16">
      <w:r w:rsidRPr="002F47D1">
        <w:t xml:space="preserve">Dit infodocument bevat twee onderdelen </w:t>
      </w:r>
    </w:p>
    <w:p w14:paraId="4CDC5133" w14:textId="0F663DA2" w:rsidR="00272D16" w:rsidRPr="002F47D1" w:rsidRDefault="00272D16" w:rsidP="00272D16">
      <w:pPr>
        <w:pStyle w:val="Lijstalinea"/>
        <w:numPr>
          <w:ilvl w:val="0"/>
          <w:numId w:val="3"/>
        </w:numPr>
      </w:pPr>
      <w:r w:rsidRPr="002F47D1">
        <w:rPr>
          <w:b/>
        </w:rPr>
        <w:t>Historiek en samenvatting:</w:t>
      </w:r>
      <w:r w:rsidRPr="002F47D1">
        <w:t xml:space="preserve"> dit onderdeel licht toe vanwaar deze</w:t>
      </w:r>
      <w:r w:rsidR="00FC1D55" w:rsidRPr="002F47D1">
        <w:t xml:space="preserve"> </w:t>
      </w:r>
      <w:r w:rsidRPr="002F47D1">
        <w:t xml:space="preserve">wetgeving </w:t>
      </w:r>
      <w:r w:rsidR="00CF6C7F" w:rsidRPr="002F47D1">
        <w:t>komt én wat de kernpunten van de</w:t>
      </w:r>
      <w:r w:rsidR="00FC1D55" w:rsidRPr="002F47D1">
        <w:t>ze</w:t>
      </w:r>
      <w:r w:rsidR="00CF6C7F" w:rsidRPr="002F47D1">
        <w:t xml:space="preserve"> nieuwe wetgeving zijn</w:t>
      </w:r>
      <w:r w:rsidR="00A07D69">
        <w:t xml:space="preserve"> (pg. 1-2)</w:t>
      </w:r>
    </w:p>
    <w:p w14:paraId="58C69EAA" w14:textId="60572C3E" w:rsidR="00272D16" w:rsidRDefault="00CF6C7F" w:rsidP="00272D16">
      <w:pPr>
        <w:pStyle w:val="Lijstalinea"/>
        <w:numPr>
          <w:ilvl w:val="0"/>
          <w:numId w:val="3"/>
        </w:numPr>
      </w:pPr>
      <w:r w:rsidRPr="002F47D1">
        <w:rPr>
          <w:b/>
        </w:rPr>
        <w:t xml:space="preserve">De wetgeving </w:t>
      </w:r>
      <w:r w:rsidR="00272D16" w:rsidRPr="002F47D1">
        <w:rPr>
          <w:b/>
        </w:rPr>
        <w:t>artikel per artikel</w:t>
      </w:r>
      <w:r w:rsidRPr="002F47D1">
        <w:rPr>
          <w:b/>
        </w:rPr>
        <w:t>:</w:t>
      </w:r>
      <w:r w:rsidR="00910B6D" w:rsidRPr="002F47D1">
        <w:t xml:space="preserve"> in dit onderdee</w:t>
      </w:r>
      <w:r w:rsidR="00FC1D55" w:rsidRPr="002F47D1">
        <w:t>l kan je de regelgevende teksten (wet, KB, verslag aan de koning) integraal, met toelichting, raadplegen</w:t>
      </w:r>
    </w:p>
    <w:p w14:paraId="0B492FCD" w14:textId="3E19FD84" w:rsidR="00A07D69" w:rsidRDefault="00A07D69" w:rsidP="00A07D69">
      <w:pPr>
        <w:pStyle w:val="Lijstalinea"/>
        <w:numPr>
          <w:ilvl w:val="1"/>
          <w:numId w:val="3"/>
        </w:numPr>
      </w:pPr>
      <w:r>
        <w:t>Het KB integriteit (pg. 2-13)</w:t>
      </w:r>
    </w:p>
    <w:p w14:paraId="061F9164" w14:textId="7EE57283" w:rsidR="00A07D69" w:rsidRPr="002F47D1" w:rsidRDefault="00A07D69" w:rsidP="00A07D69">
      <w:pPr>
        <w:pStyle w:val="Lijstalinea"/>
        <w:numPr>
          <w:ilvl w:val="1"/>
          <w:numId w:val="3"/>
        </w:numPr>
      </w:pPr>
      <w:r>
        <w:t>Het screeningsdomein integriteit (pg. 14-15)</w:t>
      </w:r>
    </w:p>
    <w:p w14:paraId="138F5B22" w14:textId="7EE57283" w:rsidR="00272D16" w:rsidRPr="00A07D69" w:rsidRDefault="00272D16" w:rsidP="00272D16">
      <w:pPr>
        <w:pStyle w:val="Kop2"/>
        <w:rPr>
          <w:b/>
        </w:rPr>
      </w:pPr>
      <w:r w:rsidRPr="00A07D69">
        <w:rPr>
          <w:b/>
        </w:rPr>
        <w:t xml:space="preserve">1. </w:t>
      </w:r>
      <w:r w:rsidRPr="00A07D69">
        <w:rPr>
          <w:b/>
          <w:sz w:val="28"/>
          <w:szCs w:val="28"/>
        </w:rPr>
        <w:t>Historiek en samenvatting</w:t>
      </w:r>
    </w:p>
    <w:p w14:paraId="3ECB42C5" w14:textId="1E06DB77" w:rsidR="00044D1F" w:rsidRDefault="00F93992">
      <w:r>
        <w:t>Naar aanleiding van een inte</w:t>
      </w:r>
      <w:r w:rsidR="00297B3D">
        <w:t xml:space="preserve">griteitsschandaal bij de Britse </w:t>
      </w:r>
      <w:r w:rsidRPr="002F47D1">
        <w:t>Oxfam</w:t>
      </w:r>
      <w:r w:rsidR="00297B3D" w:rsidRPr="002F47D1">
        <w:t>-</w:t>
      </w:r>
      <w:r w:rsidRPr="002F47D1">
        <w:t>afdeling met een Belgische werknemer in een negatieve hoofdrol</w:t>
      </w:r>
      <w:r w:rsidR="00910B6D" w:rsidRPr="002F47D1">
        <w:t>, zette toenmalig minister van O</w:t>
      </w:r>
      <w:r w:rsidRPr="002F47D1">
        <w:t>ntwikkelingssamenwerking</w:t>
      </w:r>
      <w:r>
        <w:t xml:space="preserve"> De Croo de ambitie van zijn beleidsverklaring om te werken aan fraudebestrijding om in concrete daden – en verbreedde hij </w:t>
      </w:r>
      <w:r w:rsidR="00941A83">
        <w:t xml:space="preserve">ineens </w:t>
      </w:r>
      <w:r>
        <w:t>de scope</w:t>
      </w:r>
      <w:r w:rsidR="00941A83">
        <w:t xml:space="preserve"> met morele integriteit.</w:t>
      </w:r>
    </w:p>
    <w:p w14:paraId="0F1E8CD5" w14:textId="32B36911" w:rsidR="00F93992" w:rsidRDefault="00F93992">
      <w:r>
        <w:t xml:space="preserve">Het eerste resultaat was het opmaken van een </w:t>
      </w:r>
      <w:r w:rsidRPr="00941A83">
        <w:rPr>
          <w:b/>
          <w:bCs/>
        </w:rPr>
        <w:t>integriteitscharter</w:t>
      </w:r>
      <w:r>
        <w:t xml:space="preserve"> in overleg met ngo’s, IA’s, DGD, Enabel en BIO. Dit charter werd in 2018 ondertekend door alle betrokken organisaties en engageert de organisaties moreel om de 10 punten concreet te realiseren.</w:t>
      </w:r>
    </w:p>
    <w:p w14:paraId="34904662" w14:textId="0380C45E" w:rsidR="00F93992" w:rsidRDefault="00F93992">
      <w:r>
        <w:t>Ter herinnering de 10 punten kort samengevat:</w:t>
      </w:r>
    </w:p>
    <w:p w14:paraId="1C94379B" w14:textId="77777777" w:rsidR="00F93992" w:rsidRDefault="00F93992" w:rsidP="00F93992">
      <w:pPr>
        <w:pStyle w:val="Lijstalinea"/>
        <w:numPr>
          <w:ilvl w:val="0"/>
          <w:numId w:val="1"/>
        </w:numPr>
      </w:pPr>
      <w:r>
        <w:t>Opmaak en ondertekening van een ethische code</w:t>
      </w:r>
    </w:p>
    <w:p w14:paraId="383538DE" w14:textId="1E38EF3B" w:rsidR="00F93992" w:rsidRDefault="00F93992" w:rsidP="00F93992">
      <w:pPr>
        <w:pStyle w:val="Lijstalinea"/>
        <w:numPr>
          <w:ilvl w:val="0"/>
          <w:numId w:val="1"/>
        </w:numPr>
      </w:pPr>
      <w:r>
        <w:t xml:space="preserve">Sensibilisering </w:t>
      </w:r>
      <w:r w:rsidR="00941A83">
        <w:t xml:space="preserve">en opleiding </w:t>
      </w:r>
      <w:r>
        <w:t>rond integriteit</w:t>
      </w:r>
    </w:p>
    <w:p w14:paraId="3B856436" w14:textId="16329BBA" w:rsidR="00941A83" w:rsidRDefault="00941A83" w:rsidP="00F93992">
      <w:pPr>
        <w:pStyle w:val="Lijstalinea"/>
        <w:numPr>
          <w:ilvl w:val="0"/>
          <w:numId w:val="1"/>
        </w:numPr>
      </w:pPr>
      <w:r>
        <w:t>Aanstellen van een raadgever integriteit</w:t>
      </w:r>
    </w:p>
    <w:p w14:paraId="6CD363D4" w14:textId="7A2EBEF1" w:rsidR="00F93992" w:rsidRDefault="00941A83" w:rsidP="00941A83">
      <w:pPr>
        <w:pStyle w:val="Lijstalinea"/>
        <w:numPr>
          <w:ilvl w:val="0"/>
          <w:numId w:val="1"/>
        </w:numPr>
      </w:pPr>
      <w:r>
        <w:t>Preventieve maatregelen om integriteitsrisico’s te beheersen</w:t>
      </w:r>
    </w:p>
    <w:p w14:paraId="7665B62B" w14:textId="0D5430B1" w:rsidR="00941A83" w:rsidRDefault="00941A83" w:rsidP="00941A83">
      <w:pPr>
        <w:pStyle w:val="Lijstalinea"/>
        <w:numPr>
          <w:ilvl w:val="0"/>
          <w:numId w:val="1"/>
        </w:numPr>
      </w:pPr>
      <w:r>
        <w:t>Integriteit is een standaardbepaling in contracten met partners</w:t>
      </w:r>
    </w:p>
    <w:p w14:paraId="3B63F234" w14:textId="1734942E" w:rsidR="00941A83" w:rsidRDefault="00941A83" w:rsidP="00941A83">
      <w:pPr>
        <w:pStyle w:val="Lijstalinea"/>
        <w:numPr>
          <w:ilvl w:val="0"/>
          <w:numId w:val="1"/>
        </w:numPr>
      </w:pPr>
      <w:r>
        <w:t>Integriteitsschendingen kunnen vertrouwelijk worden gemeld en worden tijdig opgevolgd</w:t>
      </w:r>
    </w:p>
    <w:p w14:paraId="495029D3" w14:textId="22671A6A" w:rsidR="00941A83" w:rsidRDefault="00201F78" w:rsidP="00F93992">
      <w:pPr>
        <w:pStyle w:val="Lijstalinea"/>
        <w:numPr>
          <w:ilvl w:val="0"/>
          <w:numId w:val="1"/>
        </w:numPr>
      </w:pPr>
      <w:r>
        <w:t xml:space="preserve">Controles </w:t>
      </w:r>
      <w:r w:rsidRPr="002F47D1">
        <w:t>moeten i</w:t>
      </w:r>
      <w:r w:rsidR="00941A83" w:rsidRPr="002F47D1">
        <w:t>ntegriteitsschendingen</w:t>
      </w:r>
      <w:r w:rsidR="00941A83">
        <w:t xml:space="preserve"> opsporen en beheerssystemen worden verbeterd</w:t>
      </w:r>
    </w:p>
    <w:p w14:paraId="45EFAF4D" w14:textId="69C53703" w:rsidR="00F93992" w:rsidRDefault="00941A83" w:rsidP="00F93992">
      <w:pPr>
        <w:pStyle w:val="Lijstalinea"/>
        <w:numPr>
          <w:ilvl w:val="0"/>
          <w:numId w:val="1"/>
        </w:numPr>
      </w:pPr>
      <w:r>
        <w:t>I</w:t>
      </w:r>
      <w:r w:rsidR="00F93992">
        <w:t>n geval van integriteitsschendingen worden onmiddellijk de gepaste maatregelen genomen</w:t>
      </w:r>
    </w:p>
    <w:p w14:paraId="30AAC3A7" w14:textId="77777777" w:rsidR="00941A83" w:rsidRDefault="00941A83" w:rsidP="00F93992">
      <w:pPr>
        <w:pStyle w:val="Lijstalinea"/>
        <w:numPr>
          <w:ilvl w:val="0"/>
          <w:numId w:val="1"/>
        </w:numPr>
      </w:pPr>
      <w:r>
        <w:t xml:space="preserve">Jaarlijkse communicatie over </w:t>
      </w:r>
      <w:r w:rsidR="00F93992">
        <w:t>integriteitsschendingen</w:t>
      </w:r>
    </w:p>
    <w:p w14:paraId="679228EC" w14:textId="77777777" w:rsidR="00941A83" w:rsidRDefault="00941A83" w:rsidP="00941A83">
      <w:pPr>
        <w:pStyle w:val="Lijstalinea"/>
        <w:numPr>
          <w:ilvl w:val="0"/>
          <w:numId w:val="1"/>
        </w:numPr>
      </w:pPr>
      <w:r>
        <w:t>Er wordt samengewerkt en collectief geleerd over organisaties heen rond integriteit</w:t>
      </w:r>
    </w:p>
    <w:p w14:paraId="544B5D31" w14:textId="0810C74A" w:rsidR="00F93992" w:rsidRDefault="00F93992" w:rsidP="00941A83">
      <w:r>
        <w:t xml:space="preserve">In </w:t>
      </w:r>
      <w:r w:rsidR="00987327">
        <w:t>de zomer van 2020</w:t>
      </w:r>
      <w:r>
        <w:t xml:space="preserve"> werd een </w:t>
      </w:r>
      <w:r w:rsidRPr="00661CB1">
        <w:rPr>
          <w:b/>
          <w:bCs/>
        </w:rPr>
        <w:t>wet</w:t>
      </w:r>
      <w:r>
        <w:t xml:space="preserve">swijziging goedgekeurd die het </w:t>
      </w:r>
      <w:r w:rsidRPr="009A1939">
        <w:rPr>
          <w:b/>
        </w:rPr>
        <w:t>integriteitscharter wettelijk verankert</w:t>
      </w:r>
      <w:r w:rsidRPr="009A1939">
        <w:t xml:space="preserve"> en</w:t>
      </w:r>
      <w:r>
        <w:t xml:space="preserve"> een nog op te maken </w:t>
      </w:r>
      <w:r w:rsidR="00987327">
        <w:t>koninklijk besluit</w:t>
      </w:r>
      <w:r>
        <w:t xml:space="preserve"> moest nog een aantal zaken verder uitwerken.</w:t>
      </w:r>
    </w:p>
    <w:p w14:paraId="1BF14D8A" w14:textId="462A4198" w:rsidR="0069318B" w:rsidRDefault="0069318B" w:rsidP="00941A83">
      <w:r>
        <w:t xml:space="preserve">Bovendien wordt door de wetswijziging het realiseren van de engagementen van het integriteitscharter toegevoegd aan de voorwaarden om erkend te worden. In de praktijk wordt dit een nieuw </w:t>
      </w:r>
      <w:r w:rsidRPr="0069318B">
        <w:rPr>
          <w:b/>
          <w:bCs/>
        </w:rPr>
        <w:t>screeningsdomein</w:t>
      </w:r>
      <w:r>
        <w:t xml:space="preserve"> </w:t>
      </w:r>
      <w:r w:rsidR="0031075C">
        <w:t xml:space="preserve">ingevoegd </w:t>
      </w:r>
      <w:r>
        <w:t xml:space="preserve">in het reeds bestaande KB </w:t>
      </w:r>
      <w:r w:rsidR="0031075C">
        <w:t>2016.</w:t>
      </w:r>
    </w:p>
    <w:p w14:paraId="11B03C8D" w14:textId="11C789BB" w:rsidR="00987327" w:rsidRDefault="00987327" w:rsidP="00941A83">
      <w:r>
        <w:t xml:space="preserve">Het heeft tot 2022 geduurd vooraleer het </w:t>
      </w:r>
      <w:r w:rsidR="0069318B">
        <w:t xml:space="preserve">nieuwe </w:t>
      </w:r>
      <w:r w:rsidRPr="00661CB1">
        <w:rPr>
          <w:b/>
          <w:bCs/>
        </w:rPr>
        <w:t>KB</w:t>
      </w:r>
      <w:r>
        <w:t xml:space="preserve"> </w:t>
      </w:r>
      <w:r w:rsidR="0069318B" w:rsidRPr="0069318B">
        <w:rPr>
          <w:b/>
          <w:bCs/>
        </w:rPr>
        <w:t>integriteit</w:t>
      </w:r>
      <w:r w:rsidR="0069318B">
        <w:t xml:space="preserve"> </w:t>
      </w:r>
      <w:r>
        <w:t>werd afgewerkt</w:t>
      </w:r>
      <w:r w:rsidR="0031075C">
        <w:t xml:space="preserve">. </w:t>
      </w:r>
      <w:r>
        <w:t>In grote lijnen legt het KB de volgende zaken vast.</w:t>
      </w:r>
    </w:p>
    <w:p w14:paraId="232FF740" w14:textId="33C577A5" w:rsidR="00CD5C5E" w:rsidRDefault="00CD5C5E" w:rsidP="00941A83">
      <w:r>
        <w:t xml:space="preserve">Naast het meldpunt dat elke organisatie moet hebben (zie engagement 6), voorziet het KB dat de overheid een </w:t>
      </w:r>
      <w:r w:rsidRPr="00CD5C5E">
        <w:rPr>
          <w:b/>
          <w:bCs/>
        </w:rPr>
        <w:t>centraal meldpunt</w:t>
      </w:r>
      <w:r>
        <w:t xml:space="preserve"> opricht. In de meeste gevallen zal het centrale meldpunt de ontvangen klacht doorspelen naar de betrokken organisatie, tenzij er gegronde redenen zijn om aan te nemen dat de klacht niet op een correcte manier behandeld werd of zal worden</w:t>
      </w:r>
      <w:r w:rsidR="003B467F">
        <w:t xml:space="preserve"> (mogelijk risico op belangenvermenging, niet </w:t>
      </w:r>
      <w:r w:rsidR="003B467F">
        <w:lastRenderedPageBreak/>
        <w:t>opgevolgde melding, slecht opgevolgde melding op gebied van onderzoek of genomen maatregelen)</w:t>
      </w:r>
      <w:r>
        <w:t>.</w:t>
      </w:r>
      <w:r w:rsidR="003B467F">
        <w:t xml:space="preserve"> Indien het centrale meldpunt wel zelf een klacht zal opvolgen, zal de betrokken organisatie op een bepaald moment betrokken worden en wordt volledige medewerking verwacht (door bijvoorbeeld bepaalde informatie ter beschikking te stellen).</w:t>
      </w:r>
    </w:p>
    <w:p w14:paraId="3F5B5070" w14:textId="5868E4B7" w:rsidR="003B467F" w:rsidRDefault="003B467F" w:rsidP="00941A83">
      <w:r>
        <w:t xml:space="preserve">Indien het centraal meldpunt van oordeel is dat de betrokken organisatie niet de gepaste maatregelen heeft genomen of de engagementen van het charter niet heeft gerespecteerd, kan (naargelang de ernst) </w:t>
      </w:r>
      <w:r w:rsidR="002F47D1">
        <w:t>het</w:t>
      </w:r>
      <w:r w:rsidR="00416BE0">
        <w:t xml:space="preserve"> </w:t>
      </w:r>
      <w:r>
        <w:t xml:space="preserve">centraal meldpunt </w:t>
      </w:r>
      <w:r w:rsidRPr="003B467F">
        <w:rPr>
          <w:b/>
          <w:bCs/>
        </w:rPr>
        <w:t>aanbevelingen</w:t>
      </w:r>
      <w:r>
        <w:t xml:space="preserve"> overmaken aan de betrokken organisatie en deze aanbevelingen doorsturen naar de minister.</w:t>
      </w:r>
    </w:p>
    <w:p w14:paraId="53AFD345" w14:textId="07A663D5" w:rsidR="003B467F" w:rsidRDefault="00D21973" w:rsidP="00941A83">
      <w:r>
        <w:t>Bovendien, a</w:t>
      </w:r>
      <w:r w:rsidR="003B467F">
        <w:t xml:space="preserve">ls blijkt dat de engagementen van het charter worden geschonden door een organisatie, kan de </w:t>
      </w:r>
      <w:r w:rsidR="003B467F" w:rsidRPr="00D21973">
        <w:rPr>
          <w:b/>
          <w:bCs/>
        </w:rPr>
        <w:t>subsidie</w:t>
      </w:r>
      <w:r w:rsidR="003B467F">
        <w:t xml:space="preserve"> al dan niet tijdelijk en al dan niet volledig worden geschorst.</w:t>
      </w:r>
      <w:r>
        <w:t xml:space="preserve"> Dit hangt af van de reikwijdte van de schending van</w:t>
      </w:r>
      <w:r w:rsidR="00416BE0">
        <w:t xml:space="preserve"> het charter en de mate waarin </w:t>
      </w:r>
      <w:r>
        <w:t xml:space="preserve">een </w:t>
      </w:r>
      <w:r w:rsidR="00416BE0">
        <w:t>organisatie</w:t>
      </w:r>
      <w:r>
        <w:t xml:space="preserve"> heeft nagelaten om gepaste maatregelen te nemen.</w:t>
      </w:r>
    </w:p>
    <w:p w14:paraId="5A4F07FF" w14:textId="4D3EDB8F" w:rsidR="00D21973" w:rsidRDefault="00D21973" w:rsidP="00941A83">
      <w:r>
        <w:t xml:space="preserve">De </w:t>
      </w:r>
      <w:r w:rsidRPr="00661CB1">
        <w:rPr>
          <w:b/>
          <w:bCs/>
        </w:rPr>
        <w:t>erkenning</w:t>
      </w:r>
      <w:r>
        <w:t xml:space="preserve"> van een organisatie kan ook worden ingetrokken als er sprake is van een ernstige schending van het charter. Dit is het geval als een organisatie (1) klachten bewust en systematisch niet tijdig </w:t>
      </w:r>
      <w:r w:rsidR="00FC1D55" w:rsidRPr="002F47D1">
        <w:t>onderzoekt</w:t>
      </w:r>
      <w:r w:rsidRPr="002F47D1">
        <w:t>,</w:t>
      </w:r>
      <w:r>
        <w:t xml:space="preserve"> (2) het bewust en systematisch nalaat om gepaste maatregelen te nemen in geval van een schending, (3) na meerdere aanmaningen door DGD niet kan aantonen dat de engagementen van het charter zijn toegepast of (4) op een ongegronde manier weigert medewerking te verlenen aan het centraal meldpunt.</w:t>
      </w:r>
    </w:p>
    <w:p w14:paraId="52CA15BB" w14:textId="0C5D7D75" w:rsidR="00CD5C5E" w:rsidRDefault="00D21973" w:rsidP="00661CB1">
      <w:r>
        <w:t xml:space="preserve">Een laatste element uit het KB voegt expliciet de verwachting toe dat organisaties in het kader van het nemen van </w:t>
      </w:r>
      <w:r w:rsidRPr="00661CB1">
        <w:rPr>
          <w:b/>
          <w:bCs/>
        </w:rPr>
        <w:t>gepaste maatregelen</w:t>
      </w:r>
      <w:r>
        <w:t xml:space="preserve"> in het geval van een melding of schending</w:t>
      </w:r>
      <w:r w:rsidR="00661CB1">
        <w:t xml:space="preserve"> (zie engagement 8) bijstand verlenen aan melders en slachtoffers – waaronder bescherming tegen mogelijke vergeldingsacties.</w:t>
      </w:r>
    </w:p>
    <w:p w14:paraId="79A299F6" w14:textId="77777777" w:rsidR="00910B6D" w:rsidRDefault="00910B6D" w:rsidP="00661CB1"/>
    <w:p w14:paraId="4D17F7EC" w14:textId="32ABB1A2" w:rsidR="00FC1D55" w:rsidRPr="00A07D69" w:rsidRDefault="00272D16" w:rsidP="00FC1D55">
      <w:pPr>
        <w:pStyle w:val="Kop2"/>
        <w:rPr>
          <w:b/>
          <w:sz w:val="28"/>
          <w:szCs w:val="28"/>
        </w:rPr>
      </w:pPr>
      <w:r w:rsidRPr="00A07D69">
        <w:rPr>
          <w:b/>
          <w:sz w:val="28"/>
          <w:szCs w:val="28"/>
        </w:rPr>
        <w:t>2. De wetgeving: artikel per artikel</w:t>
      </w:r>
    </w:p>
    <w:p w14:paraId="7FCA5BA1" w14:textId="13E7E943" w:rsidR="00FC1D55" w:rsidRPr="00A07D69" w:rsidRDefault="00FC1D55" w:rsidP="00FC1D55">
      <w:pPr>
        <w:pStyle w:val="Kop3"/>
        <w:rPr>
          <w:b/>
        </w:rPr>
      </w:pPr>
      <w:r w:rsidRPr="00A07D69">
        <w:rPr>
          <w:b/>
        </w:rPr>
        <w:t>2.1 Het KB integriteit</w:t>
      </w:r>
    </w:p>
    <w:p w14:paraId="66D5F94E" w14:textId="14E29C81" w:rsidR="00FC1D55" w:rsidRDefault="00FC1D55" w:rsidP="00FC1D55">
      <w:r>
        <w:t>In de onderstaande tabel kan je 4 kolommen terugvinden:</w:t>
      </w:r>
    </w:p>
    <w:p w14:paraId="549AC7D2" w14:textId="520FDC77" w:rsidR="00FC1D55" w:rsidRDefault="00FC1D55" w:rsidP="00FC1D55">
      <w:pPr>
        <w:pStyle w:val="Lijstalinea"/>
        <w:numPr>
          <w:ilvl w:val="0"/>
          <w:numId w:val="5"/>
        </w:numPr>
      </w:pPr>
      <w:r>
        <w:t xml:space="preserve">Kolom 1: het wetsartikel van de </w:t>
      </w:r>
      <w:hyperlink r:id="rId8" w:history="1">
        <w:r>
          <w:rPr>
            <w:rStyle w:val="Hyperlink"/>
          </w:rPr>
          <w:t>Wet</w:t>
        </w:r>
      </w:hyperlink>
      <w:r>
        <w:t xml:space="preserve"> betreffende de Belgische Ontwikkelingssamenwerking dat als rechtsbasis dient voor het artikel in het KB integriteit</w:t>
      </w:r>
    </w:p>
    <w:p w14:paraId="230060A2" w14:textId="7E5F7374" w:rsidR="00FC1D55" w:rsidRDefault="00FC1D55" w:rsidP="00FC1D55">
      <w:pPr>
        <w:pStyle w:val="Lijstalinea"/>
        <w:numPr>
          <w:ilvl w:val="0"/>
          <w:numId w:val="5"/>
        </w:numPr>
      </w:pPr>
      <w:r>
        <w:t>Kolom 2: het artikel in het KB integriteit</w:t>
      </w:r>
      <w:r w:rsidR="007D77FE">
        <w:t xml:space="preserve"> </w:t>
      </w:r>
    </w:p>
    <w:p w14:paraId="2752979D" w14:textId="33184CF8" w:rsidR="00FC1D55" w:rsidRDefault="00FC1D55" w:rsidP="00FC1D55">
      <w:pPr>
        <w:pStyle w:val="Lijstalinea"/>
        <w:numPr>
          <w:ilvl w:val="0"/>
          <w:numId w:val="5"/>
        </w:numPr>
      </w:pPr>
      <w:r>
        <w:t>Kolom 3: de toelichting bij het KB-artikel in het verslag aan de koning</w:t>
      </w:r>
    </w:p>
    <w:p w14:paraId="73BE7AC1" w14:textId="13D61269" w:rsidR="00FC1D55" w:rsidRDefault="00FC1D55" w:rsidP="00FC1D55">
      <w:pPr>
        <w:pStyle w:val="Lijstalinea"/>
        <w:numPr>
          <w:ilvl w:val="0"/>
          <w:numId w:val="5"/>
        </w:numPr>
      </w:pPr>
      <w:r>
        <w:t>Kolom 4: een korte samenvatting van het KB-artikel</w:t>
      </w:r>
      <w:r w:rsidR="007D77FE">
        <w:rPr>
          <w:rStyle w:val="Voetnootmarkering"/>
        </w:rPr>
        <w:footnoteReference w:id="1"/>
      </w:r>
    </w:p>
    <w:p w14:paraId="032D8311" w14:textId="2CB1756C" w:rsidR="00FC1D55" w:rsidRDefault="00FC1D55" w:rsidP="00FC1D55">
      <w:pPr>
        <w:rPr>
          <w:lang w:val="nl-NL"/>
        </w:rPr>
      </w:pPr>
      <w:r>
        <w:rPr>
          <w:lang w:val="nl-NL"/>
        </w:rPr>
        <w:t>Een korte inhoudstafel bij het KB integriteit:</w:t>
      </w:r>
    </w:p>
    <w:p w14:paraId="2DCF6ADE" w14:textId="77777777" w:rsidR="00FC1D55" w:rsidRDefault="00FC1D55" w:rsidP="00FC1D55">
      <w:pPr>
        <w:numPr>
          <w:ilvl w:val="0"/>
          <w:numId w:val="6"/>
        </w:numPr>
        <w:contextualSpacing/>
        <w:rPr>
          <w:rFonts w:eastAsia="Times New Roman" w:cs="Times New Roman"/>
          <w:kern w:val="0"/>
          <w:lang w:val="nl-NL"/>
          <w14:ligatures w14:val="none"/>
        </w:rPr>
      </w:pPr>
      <w:r w:rsidRPr="00FC1D55">
        <w:rPr>
          <w:rFonts w:eastAsia="Times New Roman" w:cs="Times New Roman"/>
          <w:kern w:val="0"/>
          <w:lang w:val="nl-NL"/>
          <w14:ligatures w14:val="none"/>
        </w:rPr>
        <w:t>Artikel 1: definities</w:t>
      </w:r>
    </w:p>
    <w:p w14:paraId="72EC9305" w14:textId="16D5AB80" w:rsidR="00D07CBF" w:rsidRPr="00FC1D55" w:rsidRDefault="00D07CBF" w:rsidP="00FC1D55">
      <w:pPr>
        <w:numPr>
          <w:ilvl w:val="0"/>
          <w:numId w:val="6"/>
        </w:numPr>
        <w:contextualSpacing/>
        <w:rPr>
          <w:rFonts w:eastAsia="Times New Roman" w:cs="Times New Roman"/>
          <w:kern w:val="0"/>
          <w:lang w:val="nl-NL"/>
          <w14:ligatures w14:val="none"/>
        </w:rPr>
      </w:pPr>
      <w:r>
        <w:rPr>
          <w:rFonts w:eastAsia="Times New Roman" w:cs="Times New Roman"/>
          <w:kern w:val="0"/>
          <w:lang w:val="nl-NL"/>
          <w14:ligatures w14:val="none"/>
        </w:rPr>
        <w:t>Artikel 2: gepaste maatregelen en bijstand</w:t>
      </w:r>
    </w:p>
    <w:p w14:paraId="09439733" w14:textId="283E8B95" w:rsidR="00FC1D55" w:rsidRPr="00FC1D55" w:rsidRDefault="00FC1D55" w:rsidP="00FC1D55">
      <w:pPr>
        <w:numPr>
          <w:ilvl w:val="0"/>
          <w:numId w:val="6"/>
        </w:numPr>
        <w:contextualSpacing/>
        <w:rPr>
          <w:rFonts w:eastAsia="Times New Roman" w:cs="Times New Roman"/>
          <w:kern w:val="0"/>
          <w:lang w:val="nl-NL"/>
          <w14:ligatures w14:val="none"/>
        </w:rPr>
      </w:pPr>
      <w:r w:rsidRPr="00FC1D55">
        <w:rPr>
          <w:rFonts w:eastAsia="Times New Roman" w:cs="Times New Roman"/>
          <w:kern w:val="0"/>
          <w:lang w:val="nl-NL"/>
          <w14:ligatures w14:val="none"/>
        </w:rPr>
        <w:t xml:space="preserve">Artikel </w:t>
      </w:r>
      <w:r w:rsidR="00D07CBF">
        <w:rPr>
          <w:rFonts w:eastAsia="Times New Roman" w:cs="Times New Roman"/>
          <w:kern w:val="0"/>
          <w:lang w:val="nl-NL"/>
          <w14:ligatures w14:val="none"/>
        </w:rPr>
        <w:t>3</w:t>
      </w:r>
      <w:r w:rsidRPr="00FC1D55">
        <w:rPr>
          <w:rFonts w:eastAsia="Times New Roman" w:cs="Times New Roman"/>
          <w:kern w:val="0"/>
          <w:lang w:val="nl-NL"/>
          <w14:ligatures w14:val="none"/>
        </w:rPr>
        <w:t xml:space="preserve"> – 9:</w:t>
      </w:r>
      <w:r w:rsidR="00D07CBF">
        <w:rPr>
          <w:rFonts w:eastAsia="Times New Roman" w:cs="Times New Roman"/>
          <w:kern w:val="0"/>
          <w:lang w:val="nl-NL"/>
          <w14:ligatures w14:val="none"/>
        </w:rPr>
        <w:t xml:space="preserve"> het centraal meldpunt</w:t>
      </w:r>
      <w:r w:rsidRPr="00FC1D55">
        <w:rPr>
          <w:rFonts w:eastAsia="Times New Roman" w:cs="Times New Roman"/>
          <w:kern w:val="0"/>
          <w:lang w:val="nl-NL"/>
          <w14:ligatures w14:val="none"/>
        </w:rPr>
        <w:t xml:space="preserve">  </w:t>
      </w:r>
    </w:p>
    <w:p w14:paraId="010C3D1F" w14:textId="2C354F9C" w:rsidR="00FC1D55" w:rsidRPr="00FC1D55" w:rsidRDefault="00FC1D55" w:rsidP="00FC1D55">
      <w:pPr>
        <w:numPr>
          <w:ilvl w:val="0"/>
          <w:numId w:val="6"/>
        </w:numPr>
        <w:contextualSpacing/>
        <w:rPr>
          <w:rFonts w:eastAsia="Times New Roman" w:cs="Times New Roman"/>
          <w:kern w:val="0"/>
          <w:lang w:val="nl-NL"/>
          <w14:ligatures w14:val="none"/>
        </w:rPr>
      </w:pPr>
      <w:r w:rsidRPr="00FC1D55">
        <w:rPr>
          <w:rFonts w:eastAsia="Times New Roman" w:cs="Times New Roman"/>
          <w:kern w:val="0"/>
          <w:lang w:val="nl-NL"/>
          <w14:ligatures w14:val="none"/>
        </w:rPr>
        <w:t>Artikel 10:</w:t>
      </w:r>
      <w:r w:rsidR="00D07CBF">
        <w:rPr>
          <w:rFonts w:eastAsia="Times New Roman" w:cs="Times New Roman"/>
          <w:kern w:val="0"/>
          <w:lang w:val="nl-NL"/>
          <w14:ligatures w14:val="none"/>
        </w:rPr>
        <w:t xml:space="preserve"> het integriteitscharter wettelijk bindend</w:t>
      </w:r>
    </w:p>
    <w:p w14:paraId="4D918D93" w14:textId="2DBF0FBE" w:rsidR="00FC1D55" w:rsidRPr="00FC1D55" w:rsidRDefault="00FC1D55" w:rsidP="00FC1D55">
      <w:pPr>
        <w:numPr>
          <w:ilvl w:val="0"/>
          <w:numId w:val="6"/>
        </w:numPr>
        <w:contextualSpacing/>
        <w:rPr>
          <w:rFonts w:eastAsia="Times New Roman" w:cs="Times New Roman"/>
          <w:kern w:val="0"/>
          <w:lang w:val="nl-NL"/>
          <w14:ligatures w14:val="none"/>
        </w:rPr>
      </w:pPr>
      <w:r w:rsidRPr="00FC1D55">
        <w:rPr>
          <w:rFonts w:eastAsia="Times New Roman" w:cs="Times New Roman"/>
          <w:kern w:val="0"/>
          <w:lang w:val="nl-NL"/>
          <w14:ligatures w14:val="none"/>
        </w:rPr>
        <w:t>Artikel 11-13:</w:t>
      </w:r>
      <w:r w:rsidR="00D07CBF">
        <w:rPr>
          <w:rFonts w:eastAsia="Times New Roman" w:cs="Times New Roman"/>
          <w:kern w:val="0"/>
          <w:lang w:val="nl-NL"/>
          <w14:ligatures w14:val="none"/>
        </w:rPr>
        <w:t xml:space="preserve"> sancties</w:t>
      </w:r>
    </w:p>
    <w:p w14:paraId="63F12CE6" w14:textId="77777777" w:rsidR="00FC1D55" w:rsidRPr="00FC1D55" w:rsidRDefault="00FC1D55" w:rsidP="00FC1D55">
      <w:pPr>
        <w:numPr>
          <w:ilvl w:val="0"/>
          <w:numId w:val="6"/>
        </w:numPr>
        <w:contextualSpacing/>
        <w:jc w:val="both"/>
        <w:rPr>
          <w:rFonts w:eastAsia="Times New Roman" w:cs="Times New Roman"/>
          <w:kern w:val="0"/>
          <w:lang w:val="nl-NL"/>
          <w14:ligatures w14:val="none"/>
        </w:rPr>
      </w:pPr>
      <w:r w:rsidRPr="00FC1D55">
        <w:rPr>
          <w:rFonts w:eastAsia="Times New Roman" w:cs="Times New Roman"/>
          <w:kern w:val="0"/>
          <w:lang w:val="nl-NL"/>
          <w14:ligatures w14:val="none"/>
        </w:rPr>
        <w:t>Artikel 14: datum van inwerkingtreding</w:t>
      </w:r>
    </w:p>
    <w:p w14:paraId="3F8D3112" w14:textId="067100C2" w:rsidR="002F47D1" w:rsidRDefault="00FC1D55" w:rsidP="00FC1D55">
      <w:pPr>
        <w:numPr>
          <w:ilvl w:val="0"/>
          <w:numId w:val="6"/>
        </w:numPr>
        <w:contextualSpacing/>
        <w:rPr>
          <w:rFonts w:eastAsia="Times New Roman" w:cs="Times New Roman"/>
          <w:kern w:val="0"/>
          <w:lang w:val="nl-NL"/>
          <w14:ligatures w14:val="none"/>
        </w:rPr>
      </w:pPr>
      <w:r w:rsidRPr="00FC1D55">
        <w:rPr>
          <w:rFonts w:eastAsia="Times New Roman" w:cs="Times New Roman"/>
          <w:kern w:val="0"/>
          <w:lang w:val="nl-NL"/>
          <w14:ligatures w14:val="none"/>
        </w:rPr>
        <w:t>Artikel 15: belasting minister van ontwikkelingssamenwerking met uitvoering besluit</w:t>
      </w:r>
    </w:p>
    <w:p w14:paraId="3836C97A" w14:textId="77777777" w:rsidR="00A07D69" w:rsidRPr="001758F6" w:rsidRDefault="00A07D69" w:rsidP="00A07D69">
      <w:pPr>
        <w:ind w:left="720"/>
        <w:contextualSpacing/>
        <w:rPr>
          <w:rFonts w:eastAsia="Times New Roman" w:cs="Times New Roman"/>
          <w:kern w:val="0"/>
          <w:lang w:val="nl-NL"/>
          <w14:ligatures w14:val="none"/>
        </w:rPr>
      </w:pPr>
    </w:p>
    <w:tbl>
      <w:tblPr>
        <w:tblStyle w:val="Tabelraster"/>
        <w:tblW w:w="9634" w:type="dxa"/>
        <w:tblLayout w:type="fixed"/>
        <w:tblLook w:val="04A0" w:firstRow="1" w:lastRow="0" w:firstColumn="1" w:lastColumn="0" w:noHBand="0" w:noVBand="1"/>
      </w:tblPr>
      <w:tblGrid>
        <w:gridCol w:w="1555"/>
        <w:gridCol w:w="2693"/>
        <w:gridCol w:w="2693"/>
        <w:gridCol w:w="2693"/>
      </w:tblGrid>
      <w:tr w:rsidR="00A24608" w:rsidRPr="00D771CB" w14:paraId="7ACA67EA" w14:textId="77777777" w:rsidTr="00A24608">
        <w:tc>
          <w:tcPr>
            <w:tcW w:w="1555" w:type="dxa"/>
          </w:tcPr>
          <w:p w14:paraId="53132404" w14:textId="77777777" w:rsidR="00D771CB" w:rsidRPr="00D771CB" w:rsidRDefault="00D771CB" w:rsidP="00D771CB">
            <w:pPr>
              <w:jc w:val="center"/>
              <w:rPr>
                <w:b/>
                <w:sz w:val="20"/>
                <w:szCs w:val="20"/>
                <w:lang w:val="nl-NL"/>
              </w:rPr>
            </w:pPr>
            <w:r w:rsidRPr="00D771CB">
              <w:rPr>
                <w:b/>
                <w:sz w:val="20"/>
                <w:szCs w:val="20"/>
                <w:lang w:val="nl-NL"/>
              </w:rPr>
              <w:t>Wet</w:t>
            </w:r>
          </w:p>
        </w:tc>
        <w:tc>
          <w:tcPr>
            <w:tcW w:w="2693" w:type="dxa"/>
          </w:tcPr>
          <w:p w14:paraId="205998FA" w14:textId="77777777" w:rsidR="00D771CB" w:rsidRPr="00D771CB" w:rsidRDefault="00D771CB" w:rsidP="00D771CB">
            <w:pPr>
              <w:jc w:val="center"/>
              <w:rPr>
                <w:b/>
                <w:sz w:val="20"/>
                <w:szCs w:val="20"/>
                <w:lang w:val="nl-NL"/>
              </w:rPr>
            </w:pPr>
            <w:r w:rsidRPr="00D771CB">
              <w:rPr>
                <w:b/>
                <w:sz w:val="20"/>
                <w:szCs w:val="20"/>
                <w:lang w:val="nl-NL"/>
              </w:rPr>
              <w:t>KB</w:t>
            </w:r>
          </w:p>
        </w:tc>
        <w:tc>
          <w:tcPr>
            <w:tcW w:w="2693" w:type="dxa"/>
          </w:tcPr>
          <w:p w14:paraId="284E7B66" w14:textId="77777777" w:rsidR="00D771CB" w:rsidRPr="00D771CB" w:rsidRDefault="00D771CB" w:rsidP="00D771CB">
            <w:pPr>
              <w:jc w:val="center"/>
              <w:rPr>
                <w:b/>
                <w:sz w:val="20"/>
                <w:szCs w:val="20"/>
                <w:lang w:val="nl-NL"/>
              </w:rPr>
            </w:pPr>
            <w:r w:rsidRPr="00D771CB">
              <w:rPr>
                <w:b/>
                <w:sz w:val="20"/>
                <w:szCs w:val="20"/>
                <w:lang w:val="nl-NL"/>
              </w:rPr>
              <w:t>Verslag aan de Koning</w:t>
            </w:r>
          </w:p>
        </w:tc>
        <w:tc>
          <w:tcPr>
            <w:tcW w:w="2693" w:type="dxa"/>
          </w:tcPr>
          <w:p w14:paraId="65E0C3F4" w14:textId="77777777" w:rsidR="00D771CB" w:rsidRPr="00D771CB" w:rsidRDefault="00D771CB" w:rsidP="00D771CB">
            <w:pPr>
              <w:jc w:val="center"/>
              <w:rPr>
                <w:b/>
                <w:sz w:val="20"/>
                <w:szCs w:val="20"/>
                <w:lang w:val="nl-NL"/>
              </w:rPr>
            </w:pPr>
            <w:r w:rsidRPr="00D771CB">
              <w:rPr>
                <w:b/>
                <w:sz w:val="20"/>
                <w:szCs w:val="20"/>
                <w:lang w:val="nl-NL"/>
              </w:rPr>
              <w:t>Samenvatting/toelichting</w:t>
            </w:r>
          </w:p>
        </w:tc>
      </w:tr>
      <w:tr w:rsidR="00A24608" w:rsidRPr="00D771CB" w14:paraId="67834B15" w14:textId="77777777" w:rsidTr="00A24608">
        <w:tc>
          <w:tcPr>
            <w:tcW w:w="1555" w:type="dxa"/>
          </w:tcPr>
          <w:p w14:paraId="42017B03" w14:textId="77777777" w:rsidR="00D771CB" w:rsidRPr="00D771CB" w:rsidRDefault="00D771CB" w:rsidP="00D771CB">
            <w:pPr>
              <w:jc w:val="center"/>
              <w:rPr>
                <w:b/>
                <w:sz w:val="20"/>
                <w:szCs w:val="20"/>
                <w:lang w:val="nl-NL"/>
              </w:rPr>
            </w:pPr>
          </w:p>
        </w:tc>
        <w:tc>
          <w:tcPr>
            <w:tcW w:w="2693" w:type="dxa"/>
          </w:tcPr>
          <w:p w14:paraId="4DD8F76F" w14:textId="77777777" w:rsidR="00D771CB" w:rsidRPr="00D771CB" w:rsidRDefault="00D771CB" w:rsidP="00D771CB">
            <w:pPr>
              <w:rPr>
                <w:b/>
                <w:sz w:val="20"/>
                <w:szCs w:val="20"/>
                <w:lang w:val="nl-NL"/>
              </w:rPr>
            </w:pPr>
            <w:r w:rsidRPr="00D771CB">
              <w:rPr>
                <w:b/>
                <w:sz w:val="20"/>
                <w:szCs w:val="20"/>
                <w:lang w:val="nl-NL"/>
              </w:rPr>
              <w:t>Hoofdstuk 1. – Definities</w:t>
            </w:r>
          </w:p>
        </w:tc>
        <w:tc>
          <w:tcPr>
            <w:tcW w:w="2693" w:type="dxa"/>
          </w:tcPr>
          <w:p w14:paraId="179932E5" w14:textId="77777777" w:rsidR="00D771CB" w:rsidRPr="00D771CB" w:rsidRDefault="00D771CB" w:rsidP="00D771CB">
            <w:pPr>
              <w:jc w:val="center"/>
              <w:rPr>
                <w:b/>
                <w:sz w:val="20"/>
                <w:szCs w:val="20"/>
                <w:lang w:val="nl-NL"/>
              </w:rPr>
            </w:pPr>
          </w:p>
        </w:tc>
        <w:tc>
          <w:tcPr>
            <w:tcW w:w="2693" w:type="dxa"/>
          </w:tcPr>
          <w:p w14:paraId="6B423F4D" w14:textId="77777777" w:rsidR="00D771CB" w:rsidRPr="00D771CB" w:rsidRDefault="00D771CB" w:rsidP="00D771CB">
            <w:pPr>
              <w:jc w:val="center"/>
              <w:rPr>
                <w:b/>
                <w:sz w:val="20"/>
                <w:szCs w:val="20"/>
                <w:lang w:val="nl-NL"/>
              </w:rPr>
            </w:pPr>
          </w:p>
        </w:tc>
      </w:tr>
      <w:tr w:rsidR="00A24608" w:rsidRPr="00D771CB" w14:paraId="6B827329" w14:textId="77777777" w:rsidTr="00A24608">
        <w:tc>
          <w:tcPr>
            <w:tcW w:w="1555" w:type="dxa"/>
          </w:tcPr>
          <w:p w14:paraId="32E443DD" w14:textId="1DEE3BE9" w:rsidR="00D771CB" w:rsidRPr="00D771CB" w:rsidRDefault="00A24608" w:rsidP="00D771CB">
            <w:pPr>
              <w:jc w:val="center"/>
              <w:rPr>
                <w:sz w:val="20"/>
                <w:szCs w:val="20"/>
                <w:lang w:val="nl-NL"/>
              </w:rPr>
            </w:pPr>
            <w:r>
              <w:rPr>
                <w:sz w:val="20"/>
                <w:szCs w:val="20"/>
                <w:lang w:val="nl-NL"/>
              </w:rPr>
              <w:lastRenderedPageBreak/>
              <w:t>/</w:t>
            </w:r>
          </w:p>
        </w:tc>
        <w:tc>
          <w:tcPr>
            <w:tcW w:w="2693" w:type="dxa"/>
          </w:tcPr>
          <w:p w14:paraId="7A0C49F3" w14:textId="77777777" w:rsidR="00D771CB" w:rsidRPr="00D771CB" w:rsidRDefault="00D771CB" w:rsidP="00D771CB">
            <w:pPr>
              <w:rPr>
                <w:sz w:val="20"/>
                <w:szCs w:val="20"/>
              </w:rPr>
            </w:pPr>
            <w:r w:rsidRPr="00D771CB">
              <w:rPr>
                <w:b/>
                <w:sz w:val="20"/>
                <w:szCs w:val="20"/>
              </w:rPr>
              <w:t>Artikel 1.</w:t>
            </w:r>
            <w:r w:rsidRPr="00D771CB">
              <w:rPr>
                <w:sz w:val="20"/>
                <w:szCs w:val="20"/>
              </w:rPr>
              <w:t xml:space="preserve"> In dit besluit wordt verstaan onder : </w:t>
            </w:r>
          </w:p>
          <w:p w14:paraId="447DF938" w14:textId="77777777" w:rsidR="00D771CB" w:rsidRPr="00D771CB" w:rsidRDefault="00D771CB" w:rsidP="00D771CB">
            <w:pPr>
              <w:rPr>
                <w:sz w:val="20"/>
                <w:szCs w:val="20"/>
              </w:rPr>
            </w:pPr>
            <w:r w:rsidRPr="00D771CB">
              <w:rPr>
                <w:sz w:val="20"/>
                <w:szCs w:val="20"/>
              </w:rPr>
              <w:t xml:space="preserve">1° “de wet”: de wet van 19 maart 2013 betreffende de Belgische Ontwikkelingssamenwerking; </w:t>
            </w:r>
          </w:p>
          <w:p w14:paraId="2FCEC29F" w14:textId="77777777" w:rsidR="00D771CB" w:rsidRPr="00D771CB" w:rsidRDefault="00D771CB" w:rsidP="00D771CB">
            <w:pPr>
              <w:rPr>
                <w:sz w:val="20"/>
                <w:szCs w:val="20"/>
              </w:rPr>
            </w:pPr>
            <w:r w:rsidRPr="00D771CB">
              <w:rPr>
                <w:sz w:val="20"/>
                <w:szCs w:val="20"/>
              </w:rPr>
              <w:t xml:space="preserve">2° “bijstand”: administratieve bijstand om het meldingsproces en de toegang tot medische en psychosociale ondersteuning te faciliteren; </w:t>
            </w:r>
          </w:p>
          <w:p w14:paraId="2A0D091B" w14:textId="77777777" w:rsidR="00D771CB" w:rsidRPr="00D771CB" w:rsidRDefault="00D771CB" w:rsidP="00D771CB">
            <w:pPr>
              <w:rPr>
                <w:sz w:val="20"/>
                <w:szCs w:val="20"/>
              </w:rPr>
            </w:pPr>
            <w:r w:rsidRPr="00D771CB">
              <w:rPr>
                <w:sz w:val="20"/>
                <w:szCs w:val="20"/>
              </w:rPr>
              <w:t>3° “misbruik”: seksuele uitbuiting, seksueel misbruik of seksuele intimidatie;</w:t>
            </w:r>
          </w:p>
          <w:p w14:paraId="51232541" w14:textId="77777777" w:rsidR="00D771CB" w:rsidRPr="00D771CB" w:rsidRDefault="00D771CB" w:rsidP="00D771CB">
            <w:pPr>
              <w:rPr>
                <w:sz w:val="20"/>
                <w:szCs w:val="20"/>
              </w:rPr>
            </w:pPr>
            <w:r w:rsidRPr="00D771CB">
              <w:rPr>
                <w:sz w:val="20"/>
                <w:szCs w:val="20"/>
              </w:rPr>
              <w:t>4° “seksuele uitbuiting”: elk feitelijk misbruik of poging tot misbruik van een persoon in een positie van kwetsbaarheid, vertrouwen, of ongelijke macht voor seksuele doeleinden, met inbegrip van - maar niet beperkt tot - het verkrijgen van economische, sociale of politieke voordelen van de seksuele uitbuiting van een ander;</w:t>
            </w:r>
          </w:p>
          <w:p w14:paraId="4C58FD4A" w14:textId="77777777" w:rsidR="00D771CB" w:rsidRPr="00D771CB" w:rsidRDefault="00D771CB" w:rsidP="00D771CB">
            <w:pPr>
              <w:rPr>
                <w:sz w:val="20"/>
                <w:szCs w:val="20"/>
              </w:rPr>
            </w:pPr>
            <w:r w:rsidRPr="00D771CB">
              <w:rPr>
                <w:sz w:val="20"/>
                <w:szCs w:val="20"/>
              </w:rPr>
              <w:t xml:space="preserve">5° “seksueel misbruik”: feitelijk of bedreigend fysiek grensoverschrijdend gedrag van seksuele aard, hetzij met geweld, of onder dwang, of door uitbuiting van ongelijke machtsverhouding; </w:t>
            </w:r>
          </w:p>
          <w:p w14:paraId="0CF9CF16" w14:textId="77777777" w:rsidR="00D771CB" w:rsidRPr="00D771CB" w:rsidRDefault="00D771CB" w:rsidP="00D771CB">
            <w:pPr>
              <w:rPr>
                <w:sz w:val="20"/>
                <w:szCs w:val="20"/>
              </w:rPr>
            </w:pPr>
            <w:r w:rsidRPr="00D771CB">
              <w:rPr>
                <w:sz w:val="20"/>
                <w:szCs w:val="20"/>
              </w:rPr>
              <w:t>6° “seksuele intimidatie”: onaanvaardbaar en ongewenst seksueel gedrag, waaronder - maar niet beperkt tot - seksuele suggesties of eisen, verzoeken om seksuele gunsten, en seksueel, verbaal of fysiek gedrag of gebaren, die beledigend of vernederend zijn of redelijkerwijs als dusdanig ervaren kunnen worden;</w:t>
            </w:r>
          </w:p>
          <w:p w14:paraId="668A323E" w14:textId="77777777" w:rsidR="00D771CB" w:rsidRPr="00D771CB" w:rsidRDefault="00D771CB" w:rsidP="00D771CB">
            <w:pPr>
              <w:rPr>
                <w:sz w:val="20"/>
                <w:szCs w:val="20"/>
                <w:lang w:val="nl-NL"/>
              </w:rPr>
            </w:pPr>
            <w:r w:rsidRPr="00D771CB">
              <w:rPr>
                <w:sz w:val="20"/>
                <w:szCs w:val="20"/>
              </w:rPr>
              <w:t>7° “eerstelijnsmeldpunt” : het meldpunt voor meldingen van misbruik die op het niveau van een organisatie beheerd worden, conform het Integriteitscharter.</w:t>
            </w:r>
          </w:p>
        </w:tc>
        <w:tc>
          <w:tcPr>
            <w:tcW w:w="2693" w:type="dxa"/>
          </w:tcPr>
          <w:p w14:paraId="5EB657A7" w14:textId="77777777" w:rsidR="00D771CB" w:rsidRPr="00D771CB" w:rsidRDefault="00D771CB" w:rsidP="00D771CB">
            <w:pPr>
              <w:rPr>
                <w:i/>
                <w:sz w:val="20"/>
                <w:szCs w:val="20"/>
              </w:rPr>
            </w:pPr>
            <w:r w:rsidRPr="00D771CB">
              <w:rPr>
                <w:i/>
                <w:sz w:val="20"/>
                <w:szCs w:val="20"/>
              </w:rPr>
              <w:t>Artikel 1 – Definities</w:t>
            </w:r>
          </w:p>
          <w:p w14:paraId="144D876C" w14:textId="77777777" w:rsidR="00D771CB" w:rsidRPr="00D771CB" w:rsidRDefault="00D771CB" w:rsidP="00D771CB">
            <w:pPr>
              <w:rPr>
                <w:sz w:val="20"/>
                <w:szCs w:val="20"/>
              </w:rPr>
            </w:pPr>
          </w:p>
          <w:p w14:paraId="7D510755" w14:textId="77777777" w:rsidR="00D771CB" w:rsidRPr="00D771CB" w:rsidRDefault="00D771CB" w:rsidP="00D771CB">
            <w:pPr>
              <w:rPr>
                <w:sz w:val="20"/>
                <w:szCs w:val="20"/>
              </w:rPr>
            </w:pPr>
            <w:r w:rsidRPr="00D771CB">
              <w:rPr>
                <w:sz w:val="20"/>
                <w:szCs w:val="20"/>
              </w:rPr>
              <w:t xml:space="preserve">Dit artikel voegt verscheidene definities toe aan de bestaande regelgeving rond de Belgische ontwikkelingssamenwerking, gelet op de specifieke context van het KB, dat er voornamelijk op doelt om nieuwe regels en organen in het leven te roepen. </w:t>
            </w:r>
          </w:p>
          <w:p w14:paraId="28934490" w14:textId="77777777" w:rsidR="00D771CB" w:rsidRPr="00D771CB" w:rsidRDefault="00D771CB" w:rsidP="00D771CB">
            <w:pPr>
              <w:rPr>
                <w:sz w:val="20"/>
                <w:szCs w:val="20"/>
              </w:rPr>
            </w:pPr>
          </w:p>
          <w:p w14:paraId="34BA0561" w14:textId="50A0F3A2" w:rsidR="00D771CB" w:rsidRPr="00D771CB" w:rsidRDefault="00D771CB" w:rsidP="00D771CB">
            <w:pPr>
              <w:rPr>
                <w:sz w:val="20"/>
                <w:szCs w:val="20"/>
                <w:lang w:val="nl-NL"/>
              </w:rPr>
            </w:pPr>
            <w:r w:rsidRPr="00D771CB">
              <w:rPr>
                <w:sz w:val="20"/>
                <w:szCs w:val="20"/>
              </w:rPr>
              <w:t>De definities van de elementen van misbruik zijn gebaseerd op het glossarium van de Verenigde Naties, meer bepaald uit bulletin ST/SGB/2003/13, dat ook in de OESO-DAC aanbeveling wordt geciteerd.</w:t>
            </w:r>
          </w:p>
        </w:tc>
        <w:tc>
          <w:tcPr>
            <w:tcW w:w="2693" w:type="dxa"/>
          </w:tcPr>
          <w:p w14:paraId="5F6D3580" w14:textId="77777777" w:rsidR="00D771CB" w:rsidRPr="00D771CB" w:rsidRDefault="00D771CB" w:rsidP="00D771CB">
            <w:pPr>
              <w:rPr>
                <w:sz w:val="20"/>
                <w:szCs w:val="20"/>
                <w:lang w:val="nl-NL"/>
              </w:rPr>
            </w:pPr>
            <w:r w:rsidRPr="00D771CB">
              <w:rPr>
                <w:sz w:val="20"/>
                <w:szCs w:val="20"/>
                <w:lang w:val="nl-NL"/>
              </w:rPr>
              <w:t>Artikel 1 bevat de</w:t>
            </w:r>
            <w:r w:rsidRPr="00D771CB">
              <w:rPr>
                <w:b/>
                <w:sz w:val="20"/>
                <w:szCs w:val="20"/>
                <w:lang w:val="nl-NL"/>
              </w:rPr>
              <w:t xml:space="preserve"> definities </w:t>
            </w:r>
            <w:r w:rsidRPr="00D771CB">
              <w:rPr>
                <w:sz w:val="20"/>
                <w:szCs w:val="20"/>
                <w:lang w:val="nl-NL"/>
              </w:rPr>
              <w:t>voor de specifieke termen gebruikt in dit Koninklijk Besluit:</w:t>
            </w:r>
          </w:p>
          <w:p w14:paraId="7BAA527A" w14:textId="77777777" w:rsidR="00D771CB" w:rsidRPr="00D771CB" w:rsidRDefault="00D771CB" w:rsidP="00D771CB">
            <w:pPr>
              <w:numPr>
                <w:ilvl w:val="0"/>
                <w:numId w:val="7"/>
              </w:numPr>
              <w:contextualSpacing/>
              <w:rPr>
                <w:sz w:val="20"/>
                <w:szCs w:val="20"/>
                <w:lang w:val="nl-NL"/>
              </w:rPr>
            </w:pPr>
            <w:r w:rsidRPr="00D771CB">
              <w:rPr>
                <w:sz w:val="20"/>
                <w:szCs w:val="20"/>
                <w:lang w:val="nl-NL"/>
              </w:rPr>
              <w:t>“de wet”</w:t>
            </w:r>
          </w:p>
          <w:p w14:paraId="502B1080" w14:textId="77777777" w:rsidR="00D771CB" w:rsidRPr="00D771CB" w:rsidRDefault="00D771CB" w:rsidP="00D771CB">
            <w:pPr>
              <w:numPr>
                <w:ilvl w:val="0"/>
                <w:numId w:val="7"/>
              </w:numPr>
              <w:contextualSpacing/>
              <w:rPr>
                <w:sz w:val="20"/>
                <w:szCs w:val="20"/>
                <w:lang w:val="nl-NL"/>
              </w:rPr>
            </w:pPr>
            <w:r w:rsidRPr="00D771CB">
              <w:rPr>
                <w:sz w:val="20"/>
                <w:szCs w:val="20"/>
                <w:lang w:val="nl-NL"/>
              </w:rPr>
              <w:t>“bijstand”</w:t>
            </w:r>
          </w:p>
          <w:p w14:paraId="1F24D3D8" w14:textId="77777777" w:rsidR="00D771CB" w:rsidRPr="00D771CB" w:rsidRDefault="00D771CB" w:rsidP="00D771CB">
            <w:pPr>
              <w:numPr>
                <w:ilvl w:val="0"/>
                <w:numId w:val="7"/>
              </w:numPr>
              <w:contextualSpacing/>
              <w:rPr>
                <w:sz w:val="20"/>
                <w:szCs w:val="20"/>
                <w:lang w:val="nl-NL"/>
              </w:rPr>
            </w:pPr>
            <w:r w:rsidRPr="00D771CB">
              <w:rPr>
                <w:sz w:val="20"/>
                <w:szCs w:val="20"/>
                <w:lang w:val="nl-NL"/>
              </w:rPr>
              <w:t>“misbruik”</w:t>
            </w:r>
          </w:p>
          <w:p w14:paraId="62DFDB09" w14:textId="77777777" w:rsidR="00D771CB" w:rsidRPr="00D771CB" w:rsidRDefault="00D771CB" w:rsidP="00D771CB">
            <w:pPr>
              <w:numPr>
                <w:ilvl w:val="0"/>
                <w:numId w:val="7"/>
              </w:numPr>
              <w:contextualSpacing/>
              <w:rPr>
                <w:sz w:val="20"/>
                <w:szCs w:val="20"/>
                <w:lang w:val="nl-NL"/>
              </w:rPr>
            </w:pPr>
            <w:r w:rsidRPr="00D771CB">
              <w:rPr>
                <w:sz w:val="20"/>
                <w:szCs w:val="20"/>
                <w:lang w:val="nl-NL"/>
              </w:rPr>
              <w:t>“seksuele uitbuiting”</w:t>
            </w:r>
          </w:p>
          <w:p w14:paraId="40E2D2BE" w14:textId="77777777" w:rsidR="00D771CB" w:rsidRPr="00D771CB" w:rsidRDefault="00D771CB" w:rsidP="00D771CB">
            <w:pPr>
              <w:numPr>
                <w:ilvl w:val="0"/>
                <w:numId w:val="7"/>
              </w:numPr>
              <w:contextualSpacing/>
              <w:rPr>
                <w:sz w:val="20"/>
                <w:szCs w:val="20"/>
                <w:lang w:val="nl-NL"/>
              </w:rPr>
            </w:pPr>
            <w:r w:rsidRPr="00D771CB">
              <w:rPr>
                <w:sz w:val="20"/>
                <w:szCs w:val="20"/>
                <w:lang w:val="nl-NL"/>
              </w:rPr>
              <w:t>“seksueel misbruik”</w:t>
            </w:r>
          </w:p>
          <w:p w14:paraId="58BBA122" w14:textId="77777777" w:rsidR="00D771CB" w:rsidRPr="00D771CB" w:rsidRDefault="00D771CB" w:rsidP="00D771CB">
            <w:pPr>
              <w:numPr>
                <w:ilvl w:val="0"/>
                <w:numId w:val="7"/>
              </w:numPr>
              <w:contextualSpacing/>
              <w:rPr>
                <w:sz w:val="20"/>
                <w:szCs w:val="20"/>
                <w:lang w:val="nl-NL"/>
              </w:rPr>
            </w:pPr>
            <w:r w:rsidRPr="00D771CB">
              <w:rPr>
                <w:sz w:val="20"/>
                <w:szCs w:val="20"/>
                <w:lang w:val="nl-NL"/>
              </w:rPr>
              <w:t>“seksuele intimidatie”</w:t>
            </w:r>
          </w:p>
          <w:p w14:paraId="31217496" w14:textId="77777777" w:rsidR="00D771CB" w:rsidRPr="00D771CB" w:rsidRDefault="00D771CB" w:rsidP="00D771CB">
            <w:pPr>
              <w:numPr>
                <w:ilvl w:val="0"/>
                <w:numId w:val="7"/>
              </w:numPr>
              <w:contextualSpacing/>
              <w:rPr>
                <w:sz w:val="20"/>
                <w:szCs w:val="20"/>
                <w:lang w:val="nl-NL"/>
              </w:rPr>
            </w:pPr>
            <w:r w:rsidRPr="00D771CB">
              <w:rPr>
                <w:sz w:val="20"/>
                <w:szCs w:val="20"/>
                <w:lang w:val="nl-NL"/>
              </w:rPr>
              <w:t>“eerstelijnsmeldpunt”</w:t>
            </w:r>
          </w:p>
        </w:tc>
      </w:tr>
      <w:tr w:rsidR="00A24608" w:rsidRPr="00D771CB" w14:paraId="14060F5B" w14:textId="77777777" w:rsidTr="00A24608">
        <w:tc>
          <w:tcPr>
            <w:tcW w:w="1555" w:type="dxa"/>
          </w:tcPr>
          <w:p w14:paraId="0688CF7A" w14:textId="77777777" w:rsidR="00D771CB" w:rsidRPr="00D771CB" w:rsidRDefault="00D771CB" w:rsidP="00D771CB">
            <w:pPr>
              <w:jc w:val="center"/>
              <w:rPr>
                <w:sz w:val="20"/>
                <w:szCs w:val="20"/>
                <w:lang w:val="nl-NL"/>
              </w:rPr>
            </w:pPr>
          </w:p>
        </w:tc>
        <w:tc>
          <w:tcPr>
            <w:tcW w:w="2693" w:type="dxa"/>
          </w:tcPr>
          <w:p w14:paraId="498C3E3B" w14:textId="77777777" w:rsidR="00D771CB" w:rsidRPr="00D771CB" w:rsidRDefault="00D771CB" w:rsidP="00D771CB">
            <w:pPr>
              <w:rPr>
                <w:b/>
                <w:sz w:val="20"/>
                <w:szCs w:val="20"/>
              </w:rPr>
            </w:pPr>
            <w:r w:rsidRPr="00D771CB">
              <w:rPr>
                <w:b/>
                <w:sz w:val="20"/>
                <w:szCs w:val="20"/>
              </w:rPr>
              <w:t>Hoofdstuk 2. – Behandeling van meldingen</w:t>
            </w:r>
          </w:p>
        </w:tc>
        <w:tc>
          <w:tcPr>
            <w:tcW w:w="2693" w:type="dxa"/>
          </w:tcPr>
          <w:p w14:paraId="243C3F24" w14:textId="77777777" w:rsidR="00D771CB" w:rsidRPr="00D771CB" w:rsidRDefault="00D771CB" w:rsidP="00D771CB">
            <w:pPr>
              <w:rPr>
                <w:i/>
                <w:sz w:val="20"/>
                <w:szCs w:val="20"/>
              </w:rPr>
            </w:pPr>
          </w:p>
        </w:tc>
        <w:tc>
          <w:tcPr>
            <w:tcW w:w="2693" w:type="dxa"/>
          </w:tcPr>
          <w:p w14:paraId="364F1C86" w14:textId="77777777" w:rsidR="00D771CB" w:rsidRPr="00D771CB" w:rsidRDefault="00D771CB" w:rsidP="00D771CB">
            <w:pPr>
              <w:rPr>
                <w:b/>
                <w:sz w:val="20"/>
                <w:szCs w:val="20"/>
                <w:lang w:val="nl-NL"/>
              </w:rPr>
            </w:pPr>
          </w:p>
        </w:tc>
      </w:tr>
      <w:tr w:rsidR="00A24608" w:rsidRPr="00D771CB" w14:paraId="350821E7" w14:textId="77777777" w:rsidTr="00A24608">
        <w:tc>
          <w:tcPr>
            <w:tcW w:w="1555" w:type="dxa"/>
          </w:tcPr>
          <w:p w14:paraId="4787E542" w14:textId="77777777" w:rsidR="00D771CB" w:rsidRPr="00D771CB" w:rsidRDefault="00D771CB" w:rsidP="00A24608">
            <w:pPr>
              <w:jc w:val="center"/>
              <w:rPr>
                <w:sz w:val="20"/>
                <w:szCs w:val="20"/>
                <w:lang w:val="nl-NL"/>
              </w:rPr>
            </w:pPr>
            <w:r w:rsidRPr="00D771CB">
              <w:rPr>
                <w:b/>
                <w:sz w:val="20"/>
                <w:szCs w:val="20"/>
                <w:lang w:val="nl-NL"/>
              </w:rPr>
              <w:lastRenderedPageBreak/>
              <w:t>Art. 8/1</w:t>
            </w:r>
          </w:p>
        </w:tc>
        <w:tc>
          <w:tcPr>
            <w:tcW w:w="2693" w:type="dxa"/>
          </w:tcPr>
          <w:p w14:paraId="4372EE97" w14:textId="77777777" w:rsidR="00D771CB" w:rsidRPr="00D771CB" w:rsidRDefault="00D771CB" w:rsidP="00D771CB">
            <w:pPr>
              <w:rPr>
                <w:sz w:val="20"/>
                <w:szCs w:val="20"/>
              </w:rPr>
            </w:pPr>
            <w:r w:rsidRPr="00D771CB">
              <w:rPr>
                <w:b/>
                <w:sz w:val="20"/>
                <w:szCs w:val="20"/>
              </w:rPr>
              <w:t>Art. 2.</w:t>
            </w:r>
            <w:r w:rsidRPr="00D771CB">
              <w:rPr>
                <w:sz w:val="20"/>
                <w:szCs w:val="20"/>
              </w:rPr>
              <w:t xml:space="preserve"> Meldingen van misbruik worden, onafhankelijk van het gebruikte meldpunt, behandeld en desgevallend onderzocht door de betrokken organisatie. Hiervan wordt enkel afgeweken in het geval omschreven in artikel 3, derde lid, 1°.</w:t>
            </w:r>
          </w:p>
          <w:p w14:paraId="2B37F9FD" w14:textId="77777777" w:rsidR="00D771CB" w:rsidRPr="00D771CB" w:rsidRDefault="00D771CB" w:rsidP="00D771CB">
            <w:pPr>
              <w:rPr>
                <w:sz w:val="20"/>
                <w:szCs w:val="20"/>
              </w:rPr>
            </w:pPr>
            <w:r w:rsidRPr="00D771CB">
              <w:rPr>
                <w:sz w:val="20"/>
                <w:szCs w:val="20"/>
              </w:rPr>
              <w:t xml:space="preserve"> </w:t>
            </w:r>
          </w:p>
          <w:p w14:paraId="1D7E1E4D" w14:textId="77777777" w:rsidR="00D771CB" w:rsidRPr="00D771CB" w:rsidRDefault="00D771CB" w:rsidP="00D771CB">
            <w:pPr>
              <w:rPr>
                <w:sz w:val="20"/>
                <w:szCs w:val="20"/>
              </w:rPr>
            </w:pPr>
            <w:r w:rsidRPr="00D771CB">
              <w:rPr>
                <w:sz w:val="20"/>
                <w:szCs w:val="20"/>
              </w:rPr>
              <w:t xml:space="preserve">De betrokken organisatie neemt na analyse van de melding tijdig de gepaste maatregelen en verleent de gepaste bijstand aan slachtoffers en, desgevallend, andere personen die melding maken van misbruik. Hieronder worden eveneens maatregelen begrepen om melders en slachtoffers te beschermen tegen eventuele vergeldingsacties. </w:t>
            </w:r>
          </w:p>
          <w:p w14:paraId="0A5D3D14" w14:textId="77777777" w:rsidR="00D771CB" w:rsidRPr="00D771CB" w:rsidRDefault="00D771CB" w:rsidP="00D771CB">
            <w:pPr>
              <w:rPr>
                <w:sz w:val="20"/>
                <w:szCs w:val="20"/>
              </w:rPr>
            </w:pPr>
          </w:p>
          <w:p w14:paraId="35FCD838" w14:textId="77777777" w:rsidR="00D771CB" w:rsidRPr="00D771CB" w:rsidRDefault="00D771CB" w:rsidP="00D771CB">
            <w:pPr>
              <w:rPr>
                <w:sz w:val="20"/>
                <w:szCs w:val="20"/>
                <w:lang w:val="nl-NL"/>
              </w:rPr>
            </w:pPr>
            <w:r w:rsidRPr="00D771CB">
              <w:rPr>
                <w:sz w:val="20"/>
                <w:szCs w:val="20"/>
              </w:rPr>
              <w:t>De betrokken organisatie heeft een verplichting om slachtoffers te informeren over de beschikbare bijstand. Zij verstrekt de bijstand enkel indien het slachtoffer hierom verzoekt.</w:t>
            </w:r>
          </w:p>
        </w:tc>
        <w:tc>
          <w:tcPr>
            <w:tcW w:w="2693" w:type="dxa"/>
          </w:tcPr>
          <w:p w14:paraId="3FFFBFC6" w14:textId="77777777" w:rsidR="00D771CB" w:rsidRPr="00D771CB" w:rsidRDefault="00D771CB" w:rsidP="00D771CB">
            <w:pPr>
              <w:rPr>
                <w:i/>
                <w:sz w:val="20"/>
                <w:szCs w:val="20"/>
              </w:rPr>
            </w:pPr>
            <w:r w:rsidRPr="00D771CB">
              <w:rPr>
                <w:i/>
                <w:sz w:val="20"/>
                <w:szCs w:val="20"/>
              </w:rPr>
              <w:t>Artikel 2 – Tijdige en gepaste maatregelen</w:t>
            </w:r>
          </w:p>
          <w:p w14:paraId="516CEA31" w14:textId="77777777" w:rsidR="00D771CB" w:rsidRPr="00D771CB" w:rsidRDefault="00D771CB" w:rsidP="00D771CB">
            <w:pPr>
              <w:rPr>
                <w:i/>
                <w:sz w:val="20"/>
                <w:szCs w:val="20"/>
              </w:rPr>
            </w:pPr>
          </w:p>
          <w:p w14:paraId="5A613CC8" w14:textId="77777777" w:rsidR="00D771CB" w:rsidRPr="00D771CB" w:rsidRDefault="00D771CB" w:rsidP="00D771CB">
            <w:pPr>
              <w:rPr>
                <w:sz w:val="20"/>
                <w:szCs w:val="20"/>
              </w:rPr>
            </w:pPr>
            <w:r w:rsidRPr="00D771CB">
              <w:rPr>
                <w:sz w:val="20"/>
                <w:szCs w:val="20"/>
              </w:rPr>
              <w:t xml:space="preserve">Overeenkomstig het integriteitscharter en de OESO DAC aanbeveling van 19 juli 2019 treft de betrokken organisatie onmiddellijk de gepaste maatregelen. </w:t>
            </w:r>
          </w:p>
          <w:p w14:paraId="5F659C78" w14:textId="77777777" w:rsidR="00D771CB" w:rsidRPr="00D771CB" w:rsidRDefault="00D771CB" w:rsidP="00D771CB">
            <w:pPr>
              <w:rPr>
                <w:sz w:val="20"/>
                <w:szCs w:val="20"/>
              </w:rPr>
            </w:pPr>
          </w:p>
          <w:p w14:paraId="5830A34D" w14:textId="77777777" w:rsidR="00D771CB" w:rsidRPr="00D771CB" w:rsidRDefault="00D771CB" w:rsidP="00D771CB">
            <w:pPr>
              <w:rPr>
                <w:sz w:val="20"/>
                <w:szCs w:val="20"/>
              </w:rPr>
            </w:pPr>
            <w:r w:rsidRPr="00D771CB">
              <w:rPr>
                <w:sz w:val="20"/>
                <w:szCs w:val="20"/>
              </w:rPr>
              <w:t xml:space="preserve">In eerste instantie dient de betrokken organisatie te voorzien in geïntegreerde en veilige respons- en beschermingsmaatregelen voor personen die melding maken van misbruik. De betrokken organisatie doet al het mogelijke om ervoor te zorgen dat het misbruik onmiddellijk stopt en dat de vermoedelijke dader geen toegang heeft tot het potentiële slachtoffer of de melder. Dit is belangrijk om eventuele vergelding, ontrading of andere drukkingsacties te vermijden. </w:t>
            </w:r>
          </w:p>
          <w:p w14:paraId="5CF5968A" w14:textId="77777777" w:rsidR="00D771CB" w:rsidRPr="00D771CB" w:rsidRDefault="00D771CB" w:rsidP="00D771CB">
            <w:pPr>
              <w:rPr>
                <w:sz w:val="20"/>
                <w:szCs w:val="20"/>
              </w:rPr>
            </w:pPr>
          </w:p>
          <w:p w14:paraId="549D169B" w14:textId="77777777" w:rsidR="00D771CB" w:rsidRPr="00D771CB" w:rsidRDefault="00D771CB" w:rsidP="00D771CB">
            <w:pPr>
              <w:rPr>
                <w:sz w:val="20"/>
                <w:szCs w:val="20"/>
              </w:rPr>
            </w:pPr>
            <w:r w:rsidRPr="00D771CB">
              <w:rPr>
                <w:sz w:val="20"/>
                <w:szCs w:val="20"/>
              </w:rPr>
              <w:t xml:space="preserve">De betrokken organisatie geeft bijstand door de toegang te faciliteren tot de beschikbare medische en psychosociale hulp en door de melding te faciliteren bij het eerstelijnsmeldpunt of bij de gepaste lokale overheden, indien gepast en gewenst door het potentiële slachtoffer. De betrokken organisaties hebben een verplichting om slachtoffers te informeren over deze beschikbare bijstand. Die is niet automatisch van toepassing gezien melders niet noodzakelijk zelf slachtoffer zijn, maar ook louter klokkenluider kunnen zijn. </w:t>
            </w:r>
          </w:p>
          <w:p w14:paraId="2979166C" w14:textId="77777777" w:rsidR="00D771CB" w:rsidRPr="00D771CB" w:rsidRDefault="00D771CB" w:rsidP="00D771CB">
            <w:pPr>
              <w:rPr>
                <w:sz w:val="20"/>
                <w:szCs w:val="20"/>
              </w:rPr>
            </w:pPr>
          </w:p>
          <w:p w14:paraId="255DE61B" w14:textId="77777777" w:rsidR="00D771CB" w:rsidRPr="00D771CB" w:rsidRDefault="00D771CB" w:rsidP="00D771CB">
            <w:pPr>
              <w:rPr>
                <w:sz w:val="20"/>
                <w:szCs w:val="20"/>
                <w:lang w:val="nl-NL"/>
              </w:rPr>
            </w:pPr>
            <w:r w:rsidRPr="00D771CB">
              <w:rPr>
                <w:sz w:val="20"/>
                <w:szCs w:val="20"/>
              </w:rPr>
              <w:t xml:space="preserve">Organisaties dienen intern richtlijnen en minimumnormen op te stellen voor bijstands- en ondersteuningsmaatregelen </w:t>
            </w:r>
            <w:r w:rsidRPr="00D771CB">
              <w:rPr>
                <w:sz w:val="20"/>
                <w:szCs w:val="20"/>
              </w:rPr>
              <w:lastRenderedPageBreak/>
              <w:t>voor slachtoffers, met inbegrip van het aanwijzen van belangrijke referentiepersonen en dienstverleners waarnaar kan worden doorverwezen. Organisaties dienen dus een draaiboek op te maken dat inspeelt op verschillende mogelijke situaties van misbruik en hoe hiermee om te gaan; wat te doen en wie te contacteren.</w:t>
            </w:r>
          </w:p>
        </w:tc>
        <w:tc>
          <w:tcPr>
            <w:tcW w:w="2693" w:type="dxa"/>
          </w:tcPr>
          <w:p w14:paraId="54F5C918" w14:textId="790B56A2" w:rsidR="00D771CB" w:rsidRDefault="0098746A" w:rsidP="00D771CB">
            <w:pPr>
              <w:rPr>
                <w:sz w:val="20"/>
                <w:szCs w:val="20"/>
                <w:lang w:val="nl-NL"/>
              </w:rPr>
            </w:pPr>
            <w:r>
              <w:rPr>
                <w:sz w:val="20"/>
                <w:szCs w:val="20"/>
                <w:lang w:val="nl-NL"/>
              </w:rPr>
              <w:lastRenderedPageBreak/>
              <w:t>Het eerste lid</w:t>
            </w:r>
            <w:r w:rsidR="00D771CB" w:rsidRPr="00D771CB">
              <w:rPr>
                <w:sz w:val="20"/>
                <w:szCs w:val="20"/>
                <w:lang w:val="nl-NL"/>
              </w:rPr>
              <w:t xml:space="preserve"> van dit artikel wordt, omwille van haar samenhang met art. 3, toegelicht bij de toelichting van artikel 3.</w:t>
            </w:r>
          </w:p>
          <w:p w14:paraId="03B7CB7E" w14:textId="77777777" w:rsidR="001E478C" w:rsidRDefault="001E478C" w:rsidP="00D771CB">
            <w:pPr>
              <w:rPr>
                <w:sz w:val="20"/>
                <w:szCs w:val="20"/>
                <w:lang w:val="nl-NL"/>
              </w:rPr>
            </w:pPr>
          </w:p>
          <w:p w14:paraId="51638CC2" w14:textId="7C6D2B23" w:rsidR="00C7379D" w:rsidRDefault="0098746A" w:rsidP="000107DF">
            <w:pPr>
              <w:rPr>
                <w:sz w:val="20"/>
                <w:szCs w:val="20"/>
              </w:rPr>
            </w:pPr>
            <w:r>
              <w:rPr>
                <w:sz w:val="20"/>
                <w:szCs w:val="20"/>
              </w:rPr>
              <w:t>Het tweede lid</w:t>
            </w:r>
            <w:r w:rsidR="00C7379D">
              <w:rPr>
                <w:sz w:val="20"/>
                <w:szCs w:val="20"/>
              </w:rPr>
              <w:t xml:space="preserve"> </w:t>
            </w:r>
            <w:r w:rsidR="000107DF">
              <w:rPr>
                <w:sz w:val="20"/>
                <w:szCs w:val="20"/>
              </w:rPr>
              <w:t xml:space="preserve">van dit artikel </w:t>
            </w:r>
            <w:r w:rsidR="00C7379D">
              <w:rPr>
                <w:sz w:val="20"/>
                <w:szCs w:val="20"/>
              </w:rPr>
              <w:t>creëert de verplichting om</w:t>
            </w:r>
            <w:r w:rsidR="000107DF">
              <w:rPr>
                <w:sz w:val="20"/>
                <w:szCs w:val="20"/>
              </w:rPr>
              <w:t xml:space="preserve"> na een melding</w:t>
            </w:r>
            <w:r w:rsidR="00C7379D">
              <w:rPr>
                <w:sz w:val="20"/>
                <w:szCs w:val="20"/>
              </w:rPr>
              <w:t xml:space="preserve"> de </w:t>
            </w:r>
            <w:r w:rsidR="00C7379D" w:rsidRPr="000107DF">
              <w:rPr>
                <w:b/>
                <w:bCs/>
                <w:sz w:val="20"/>
                <w:szCs w:val="20"/>
              </w:rPr>
              <w:t>gepaste maatregelen</w:t>
            </w:r>
            <w:r w:rsidR="00C7379D" w:rsidRPr="00C7379D">
              <w:rPr>
                <w:sz w:val="20"/>
                <w:szCs w:val="20"/>
              </w:rPr>
              <w:t xml:space="preserve"> te nemen</w:t>
            </w:r>
            <w:r w:rsidR="00C7379D">
              <w:rPr>
                <w:sz w:val="20"/>
                <w:szCs w:val="20"/>
              </w:rPr>
              <w:t xml:space="preserve"> en de </w:t>
            </w:r>
            <w:r w:rsidR="00C7379D" w:rsidRPr="000107DF">
              <w:rPr>
                <w:b/>
                <w:bCs/>
                <w:sz w:val="20"/>
                <w:szCs w:val="20"/>
              </w:rPr>
              <w:t>gepaste bijstand</w:t>
            </w:r>
            <w:r w:rsidR="000107DF">
              <w:rPr>
                <w:sz w:val="20"/>
                <w:szCs w:val="20"/>
              </w:rPr>
              <w:t xml:space="preserve"> </w:t>
            </w:r>
            <w:r w:rsidR="00C7379D" w:rsidRPr="00C7379D">
              <w:rPr>
                <w:sz w:val="20"/>
                <w:szCs w:val="20"/>
              </w:rPr>
              <w:t>te verlenen aan slachtoffers en melders</w:t>
            </w:r>
            <w:r w:rsidR="00146B88">
              <w:rPr>
                <w:sz w:val="20"/>
                <w:szCs w:val="20"/>
              </w:rPr>
              <w:t xml:space="preserve"> (zie definitief “bijstand” in art. 1).</w:t>
            </w:r>
            <w:r w:rsidR="005D3C68">
              <w:rPr>
                <w:sz w:val="20"/>
                <w:szCs w:val="20"/>
              </w:rPr>
              <w:t xml:space="preserve"> Dit omvat onder andere beschermingsmaatregelen tegen vergeldingsacties.</w:t>
            </w:r>
            <w:r w:rsidR="00146B88">
              <w:rPr>
                <w:sz w:val="20"/>
                <w:szCs w:val="20"/>
              </w:rPr>
              <w:t xml:space="preserve"> De</w:t>
            </w:r>
            <w:r w:rsidR="000107DF">
              <w:rPr>
                <w:sz w:val="20"/>
                <w:szCs w:val="20"/>
              </w:rPr>
              <w:t xml:space="preserve"> </w:t>
            </w:r>
            <w:r w:rsidR="00146B88">
              <w:rPr>
                <w:sz w:val="20"/>
                <w:szCs w:val="20"/>
              </w:rPr>
              <w:t>maatregelen en bijstand worden verder toegelicht in</w:t>
            </w:r>
            <w:r w:rsidR="00A57090">
              <w:rPr>
                <w:sz w:val="20"/>
                <w:szCs w:val="20"/>
              </w:rPr>
              <w:t xml:space="preserve"> de tekst van</w:t>
            </w:r>
            <w:r w:rsidR="00146B88">
              <w:rPr>
                <w:sz w:val="20"/>
                <w:szCs w:val="20"/>
              </w:rPr>
              <w:t xml:space="preserve"> het verslag aan de koning</w:t>
            </w:r>
            <w:r w:rsidR="00A57090">
              <w:rPr>
                <w:sz w:val="20"/>
                <w:szCs w:val="20"/>
              </w:rPr>
              <w:t xml:space="preserve"> (zie kolom links)</w:t>
            </w:r>
            <w:r w:rsidR="00146B88">
              <w:rPr>
                <w:sz w:val="20"/>
                <w:szCs w:val="20"/>
              </w:rPr>
              <w:t>.</w:t>
            </w:r>
          </w:p>
          <w:p w14:paraId="0A9BCBB7" w14:textId="77777777" w:rsidR="000107DF" w:rsidRDefault="000107DF" w:rsidP="000107DF">
            <w:pPr>
              <w:rPr>
                <w:sz w:val="20"/>
                <w:szCs w:val="20"/>
              </w:rPr>
            </w:pPr>
          </w:p>
          <w:p w14:paraId="1E516E7B" w14:textId="04E10F50" w:rsidR="000107DF" w:rsidRPr="000107DF" w:rsidRDefault="0098746A" w:rsidP="000107DF">
            <w:pPr>
              <w:rPr>
                <w:sz w:val="20"/>
                <w:szCs w:val="20"/>
              </w:rPr>
            </w:pPr>
            <w:r>
              <w:rPr>
                <w:sz w:val="20"/>
                <w:szCs w:val="20"/>
              </w:rPr>
              <w:t>Het derde lid</w:t>
            </w:r>
            <w:r w:rsidR="000107DF">
              <w:rPr>
                <w:sz w:val="20"/>
                <w:szCs w:val="20"/>
              </w:rPr>
              <w:t xml:space="preserve"> creëert een </w:t>
            </w:r>
            <w:r w:rsidR="000107DF" w:rsidRPr="000107DF">
              <w:rPr>
                <w:b/>
                <w:bCs/>
                <w:sz w:val="20"/>
                <w:szCs w:val="20"/>
              </w:rPr>
              <w:t>actieve informatieplicht</w:t>
            </w:r>
            <w:r w:rsidR="000107DF">
              <w:rPr>
                <w:sz w:val="20"/>
                <w:szCs w:val="20"/>
              </w:rPr>
              <w:t xml:space="preserve"> in verband met de beschikbare bijstand.</w:t>
            </w:r>
          </w:p>
        </w:tc>
      </w:tr>
      <w:tr w:rsidR="00A24608" w:rsidRPr="00D771CB" w14:paraId="03C55B06" w14:textId="77777777" w:rsidTr="00A24608">
        <w:tc>
          <w:tcPr>
            <w:tcW w:w="1555" w:type="dxa"/>
          </w:tcPr>
          <w:p w14:paraId="14095DC2" w14:textId="77777777" w:rsidR="00D771CB" w:rsidRPr="00D771CB" w:rsidRDefault="00D771CB" w:rsidP="00A24608">
            <w:pPr>
              <w:jc w:val="center"/>
              <w:rPr>
                <w:sz w:val="20"/>
                <w:szCs w:val="20"/>
                <w:lang w:val="nl-NL"/>
              </w:rPr>
            </w:pPr>
            <w:r w:rsidRPr="00D771CB">
              <w:rPr>
                <w:b/>
                <w:sz w:val="20"/>
                <w:szCs w:val="20"/>
                <w:lang w:val="nl-NL"/>
              </w:rPr>
              <w:t>Art. 8/1</w:t>
            </w:r>
          </w:p>
        </w:tc>
        <w:tc>
          <w:tcPr>
            <w:tcW w:w="2693" w:type="dxa"/>
          </w:tcPr>
          <w:p w14:paraId="465E8FDA" w14:textId="77777777" w:rsidR="00D771CB" w:rsidRPr="00D771CB" w:rsidRDefault="00D771CB" w:rsidP="00D771CB">
            <w:pPr>
              <w:rPr>
                <w:sz w:val="20"/>
                <w:szCs w:val="20"/>
              </w:rPr>
            </w:pPr>
            <w:r w:rsidRPr="00D771CB">
              <w:rPr>
                <w:b/>
                <w:sz w:val="20"/>
                <w:szCs w:val="20"/>
              </w:rPr>
              <w:t>Art. 3.</w:t>
            </w:r>
            <w:r w:rsidRPr="00D771CB">
              <w:rPr>
                <w:sz w:val="20"/>
                <w:szCs w:val="20"/>
              </w:rPr>
              <w:t xml:space="preserve"> Er wordt een centraal meldpunt opgericht door de Federale Overheidsdienst Buitenlandse Zaken, Buitenlandse Handel en Ontwikkelingssamenwerking, met als opdracht het ontvangen van meldingen van misbruik door personeel en vrijwilligers van de in artikel 8/1 van de wet bedoelde actoren. </w:t>
            </w:r>
          </w:p>
          <w:p w14:paraId="34C176C3" w14:textId="77777777" w:rsidR="00D771CB" w:rsidRPr="00D771CB" w:rsidRDefault="00D771CB" w:rsidP="00D771CB">
            <w:pPr>
              <w:rPr>
                <w:sz w:val="20"/>
                <w:szCs w:val="20"/>
              </w:rPr>
            </w:pPr>
          </w:p>
          <w:p w14:paraId="7CF5E523" w14:textId="77777777" w:rsidR="00D771CB" w:rsidRPr="00D771CB" w:rsidRDefault="00D771CB" w:rsidP="00D771CB">
            <w:pPr>
              <w:rPr>
                <w:sz w:val="20"/>
                <w:szCs w:val="20"/>
              </w:rPr>
            </w:pPr>
            <w:r w:rsidRPr="00D771CB">
              <w:rPr>
                <w:sz w:val="20"/>
                <w:szCs w:val="20"/>
              </w:rPr>
              <w:t xml:space="preserve">Het meldpunt is tevens toegankelijk voor meldingen in het kader van activiteiten van Enabel, BIO en andere Belgische actoren die financiering krijgen voor het uitvoeren van interventies van ontwikkelingssamenwerking zoals bepaald in artikel 2, 8° van de wet en interventies van de humanitaire hulp zoals bepaald in artikel 2, 15° van de wet. </w:t>
            </w:r>
          </w:p>
          <w:p w14:paraId="006468CE" w14:textId="77777777" w:rsidR="00D771CB" w:rsidRPr="00D771CB" w:rsidRDefault="00D771CB" w:rsidP="00D771CB">
            <w:pPr>
              <w:rPr>
                <w:sz w:val="20"/>
                <w:szCs w:val="20"/>
              </w:rPr>
            </w:pPr>
          </w:p>
          <w:p w14:paraId="27154855" w14:textId="77777777" w:rsidR="00D771CB" w:rsidRPr="00D771CB" w:rsidRDefault="00D771CB" w:rsidP="00D771CB">
            <w:pPr>
              <w:rPr>
                <w:sz w:val="20"/>
                <w:szCs w:val="20"/>
              </w:rPr>
            </w:pPr>
            <w:r w:rsidRPr="00D771CB">
              <w:rPr>
                <w:sz w:val="20"/>
                <w:szCs w:val="20"/>
              </w:rPr>
              <w:t>Dit meldpunt bestaat subsidiair naast de eerstelijnsmeldpunten en kan dus enkel een melding opvolgen wanneer er gegronde redenen bestaan om aan te nemen dat:</w:t>
            </w:r>
          </w:p>
          <w:p w14:paraId="76849FC5" w14:textId="77777777" w:rsidR="00D771CB" w:rsidRPr="00D771CB" w:rsidRDefault="00D771CB" w:rsidP="00D771CB">
            <w:pPr>
              <w:rPr>
                <w:sz w:val="20"/>
                <w:szCs w:val="20"/>
              </w:rPr>
            </w:pPr>
            <w:r w:rsidRPr="00D771CB">
              <w:rPr>
                <w:sz w:val="20"/>
                <w:szCs w:val="20"/>
              </w:rPr>
              <w:t xml:space="preserve">1° het niet waarschijnlijk is dat het onderzoek grondig en correct zal worden gevoerd na melding bij het eerstelijnsmeldpunt; </w:t>
            </w:r>
          </w:p>
          <w:p w14:paraId="36C4D01B" w14:textId="77777777" w:rsidR="00BC5015" w:rsidRDefault="00D771CB" w:rsidP="00D771CB">
            <w:pPr>
              <w:rPr>
                <w:sz w:val="20"/>
                <w:szCs w:val="20"/>
              </w:rPr>
            </w:pPr>
            <w:r w:rsidRPr="00D771CB">
              <w:rPr>
                <w:sz w:val="20"/>
                <w:szCs w:val="20"/>
              </w:rPr>
              <w:t xml:space="preserve">2° er geen gevolg is gegeven aan de melding bij een eerstelijnsmeldpunt; </w:t>
            </w:r>
          </w:p>
          <w:p w14:paraId="58F24E50" w14:textId="016FBD7B" w:rsidR="00D771CB" w:rsidRPr="00D771CB" w:rsidRDefault="00D771CB" w:rsidP="00D771CB">
            <w:pPr>
              <w:rPr>
                <w:sz w:val="20"/>
                <w:szCs w:val="20"/>
              </w:rPr>
            </w:pPr>
            <w:r w:rsidRPr="00D771CB">
              <w:rPr>
                <w:sz w:val="20"/>
                <w:szCs w:val="20"/>
              </w:rPr>
              <w:lastRenderedPageBreak/>
              <w:t xml:space="preserve">3° het onderzoek na melding bij een eerstelijnsmeldpunt niet grondig en correct is gevoerd; </w:t>
            </w:r>
          </w:p>
          <w:p w14:paraId="62B335BE" w14:textId="77777777" w:rsidR="00D771CB" w:rsidRPr="00D771CB" w:rsidRDefault="00D771CB" w:rsidP="00D771CB">
            <w:pPr>
              <w:rPr>
                <w:b/>
                <w:sz w:val="20"/>
                <w:szCs w:val="20"/>
              </w:rPr>
            </w:pPr>
            <w:r w:rsidRPr="00D771CB">
              <w:rPr>
                <w:sz w:val="20"/>
                <w:szCs w:val="20"/>
              </w:rPr>
              <w:t>4° de nodige maatregelen niet zijn genomen indien blijkt dat het om gegronde feiten gaat die bij het eerstelijnsmeldpunt gemeld zijn.</w:t>
            </w:r>
          </w:p>
        </w:tc>
        <w:tc>
          <w:tcPr>
            <w:tcW w:w="2693" w:type="dxa"/>
          </w:tcPr>
          <w:p w14:paraId="10219C55" w14:textId="77777777" w:rsidR="00D771CB" w:rsidRPr="00D771CB" w:rsidRDefault="00D771CB" w:rsidP="00D771CB">
            <w:pPr>
              <w:rPr>
                <w:i/>
                <w:sz w:val="20"/>
                <w:szCs w:val="20"/>
              </w:rPr>
            </w:pPr>
            <w:r w:rsidRPr="00D771CB">
              <w:rPr>
                <w:i/>
                <w:sz w:val="20"/>
                <w:szCs w:val="20"/>
              </w:rPr>
              <w:lastRenderedPageBreak/>
              <w:t>Artikel 3 – Oprichting van het centraal meldpunt</w:t>
            </w:r>
          </w:p>
          <w:p w14:paraId="74772857" w14:textId="77777777" w:rsidR="00D771CB" w:rsidRPr="00D771CB" w:rsidRDefault="00D771CB" w:rsidP="00D771CB">
            <w:pPr>
              <w:rPr>
                <w:sz w:val="20"/>
                <w:szCs w:val="20"/>
              </w:rPr>
            </w:pPr>
          </w:p>
          <w:p w14:paraId="1A538C0A" w14:textId="77777777" w:rsidR="00D771CB" w:rsidRPr="00D771CB" w:rsidRDefault="00D771CB" w:rsidP="00D771CB">
            <w:pPr>
              <w:rPr>
                <w:sz w:val="20"/>
                <w:szCs w:val="20"/>
              </w:rPr>
            </w:pPr>
            <w:r w:rsidRPr="00D771CB">
              <w:rPr>
                <w:sz w:val="20"/>
                <w:szCs w:val="20"/>
              </w:rPr>
              <w:t xml:space="preserve">Dit artikel voert artikel 8/1 van de wet van 19 maart 2013 betreffende de Belgische Ontwikkelingssamenwerking uit en beoogt de oprichting van een centraal meldpunt dat neutraal en toegankelijk is voor slachtoffers van misbruik door de in artikel 2, 6° /1 en 6° /4 van de wet bedoelde actoren, met name de institutionele actoren en de erkende organisaties. </w:t>
            </w:r>
          </w:p>
          <w:p w14:paraId="12302DFB" w14:textId="77777777" w:rsidR="00D771CB" w:rsidRPr="00D771CB" w:rsidRDefault="00D771CB" w:rsidP="00D771CB">
            <w:pPr>
              <w:rPr>
                <w:sz w:val="20"/>
                <w:szCs w:val="20"/>
              </w:rPr>
            </w:pPr>
          </w:p>
          <w:p w14:paraId="5D60C18F" w14:textId="77777777" w:rsidR="00D771CB" w:rsidRPr="00D771CB" w:rsidRDefault="00D771CB" w:rsidP="00D771CB">
            <w:pPr>
              <w:rPr>
                <w:sz w:val="20"/>
                <w:szCs w:val="20"/>
              </w:rPr>
            </w:pPr>
            <w:r w:rsidRPr="00D771CB">
              <w:rPr>
                <w:sz w:val="20"/>
                <w:szCs w:val="20"/>
              </w:rPr>
              <w:t xml:space="preserve">Het toepassingsgebied van het centraal meldpunt wordt bovendien expliciet uitgebreid naar Enabel, BIO en andere Belgische actoren die financiering ontvangen. Dit om er voor te zorgen dat het kader voor de behandeling van meldingen van misbruik hetzelfde is voor alle Belgische organisaties die officiële ontwikkelingshulp ontvangen en dat alle melders van misbruik vanwege medewerkers van organisaties, bedoeld in artikel 2, §1 van de wet de mogelijkheid hebben om een melding te doen bij een neutraal meldpunt. </w:t>
            </w:r>
          </w:p>
          <w:p w14:paraId="63EE80CF" w14:textId="77777777" w:rsidR="00D771CB" w:rsidRPr="00D771CB" w:rsidRDefault="00D771CB" w:rsidP="00D771CB">
            <w:pPr>
              <w:rPr>
                <w:sz w:val="20"/>
                <w:szCs w:val="20"/>
              </w:rPr>
            </w:pPr>
          </w:p>
          <w:p w14:paraId="4FD07AB0" w14:textId="77777777" w:rsidR="00D771CB" w:rsidRPr="00D771CB" w:rsidRDefault="00D771CB" w:rsidP="00D771CB">
            <w:pPr>
              <w:rPr>
                <w:sz w:val="20"/>
                <w:szCs w:val="20"/>
              </w:rPr>
            </w:pPr>
            <w:r w:rsidRPr="00D771CB">
              <w:rPr>
                <w:sz w:val="20"/>
                <w:szCs w:val="20"/>
              </w:rPr>
              <w:t xml:space="preserve">Artikel 3 bepaalt dat het meldpunt opgericht wordt door de Federale Overheidsdienst Buitenlandse Zaken, Buitenlandse Handel </w:t>
            </w:r>
            <w:r w:rsidRPr="00D771CB">
              <w:rPr>
                <w:sz w:val="20"/>
                <w:szCs w:val="20"/>
              </w:rPr>
              <w:lastRenderedPageBreak/>
              <w:t xml:space="preserve">en Ontwikkelingssamenwerking. Op die manier bouwt het meldpunt verder op bestaande structuren binnen de FOD en kan gerekend worden op de reeds aanwezige knowhow van de medewerkers belast met integriteit. </w:t>
            </w:r>
          </w:p>
          <w:p w14:paraId="0BFF8496" w14:textId="77777777" w:rsidR="00D771CB" w:rsidRPr="00D771CB" w:rsidRDefault="00D771CB" w:rsidP="00D771CB">
            <w:pPr>
              <w:rPr>
                <w:sz w:val="20"/>
                <w:szCs w:val="20"/>
              </w:rPr>
            </w:pPr>
          </w:p>
          <w:p w14:paraId="648E2F61" w14:textId="77777777" w:rsidR="00D771CB" w:rsidRPr="00D771CB" w:rsidRDefault="00D771CB" w:rsidP="00D771CB">
            <w:pPr>
              <w:rPr>
                <w:sz w:val="20"/>
                <w:szCs w:val="20"/>
              </w:rPr>
            </w:pPr>
            <w:r w:rsidRPr="00D771CB">
              <w:rPr>
                <w:sz w:val="20"/>
                <w:szCs w:val="20"/>
              </w:rPr>
              <w:t>Het basisbeginsel van het centraal meldpunt is de subsidiariteit. Hiermee wordt bedoeld dat het centraal meldpunt pas tussenkomt wanneer het eerstelijnsmeldpunt tekortschiet. De eerste en belangrijkste verantwoordelijkheid rust dus steeds bij deze bestaande kanalen van de partnerorganisaties. Het centraal meldpunt komt enkel tussen in gevallen waar een melding bij een eerstelijnsmeldpunt niet opportuun, mogelijk of afdoende blijkt voor een melder of een slachtoffer van misbruik zoals bedoeld in dit besluit.</w:t>
            </w:r>
          </w:p>
        </w:tc>
        <w:tc>
          <w:tcPr>
            <w:tcW w:w="2693" w:type="dxa"/>
          </w:tcPr>
          <w:p w14:paraId="20FC34E4" w14:textId="6B06A171" w:rsidR="003D57B9" w:rsidRDefault="003D57B9" w:rsidP="00A2336E">
            <w:pPr>
              <w:rPr>
                <w:bCs/>
                <w:sz w:val="20"/>
                <w:szCs w:val="20"/>
              </w:rPr>
            </w:pPr>
            <w:r>
              <w:rPr>
                <w:bCs/>
                <w:sz w:val="20"/>
                <w:szCs w:val="20"/>
              </w:rPr>
              <w:lastRenderedPageBreak/>
              <w:t xml:space="preserve">Artikel 3 richt </w:t>
            </w:r>
            <w:r w:rsidRPr="003D57B9">
              <w:rPr>
                <w:b/>
                <w:sz w:val="20"/>
                <w:szCs w:val="20"/>
              </w:rPr>
              <w:t xml:space="preserve">het </w:t>
            </w:r>
            <w:r>
              <w:rPr>
                <w:b/>
                <w:sz w:val="20"/>
                <w:szCs w:val="20"/>
              </w:rPr>
              <w:t>c</w:t>
            </w:r>
            <w:r w:rsidRPr="003D57B9">
              <w:rPr>
                <w:b/>
                <w:sz w:val="20"/>
                <w:szCs w:val="20"/>
              </w:rPr>
              <w:t xml:space="preserve">entraal </w:t>
            </w:r>
            <w:r>
              <w:rPr>
                <w:b/>
                <w:sz w:val="20"/>
                <w:szCs w:val="20"/>
              </w:rPr>
              <w:t>m</w:t>
            </w:r>
            <w:r w:rsidRPr="003D57B9">
              <w:rPr>
                <w:b/>
                <w:sz w:val="20"/>
                <w:szCs w:val="20"/>
              </w:rPr>
              <w:t>eldpunt</w:t>
            </w:r>
            <w:r>
              <w:rPr>
                <w:bCs/>
                <w:sz w:val="20"/>
                <w:szCs w:val="20"/>
              </w:rPr>
              <w:t xml:space="preserve"> voor misbruik op.</w:t>
            </w:r>
          </w:p>
          <w:p w14:paraId="59A360A5" w14:textId="77777777" w:rsidR="003D57B9" w:rsidRDefault="003D57B9" w:rsidP="00A2336E">
            <w:pPr>
              <w:rPr>
                <w:bCs/>
                <w:sz w:val="20"/>
                <w:szCs w:val="20"/>
              </w:rPr>
            </w:pPr>
          </w:p>
          <w:p w14:paraId="32F89004" w14:textId="0685E4B3" w:rsidR="003D57B9" w:rsidRDefault="003D57B9" w:rsidP="00A2336E">
            <w:pPr>
              <w:rPr>
                <w:bCs/>
                <w:sz w:val="20"/>
                <w:szCs w:val="20"/>
              </w:rPr>
            </w:pPr>
            <w:r>
              <w:rPr>
                <w:bCs/>
                <w:sz w:val="20"/>
                <w:szCs w:val="20"/>
              </w:rPr>
              <w:t xml:space="preserve">Het Centraal Meldpunt </w:t>
            </w:r>
            <w:r w:rsidRPr="003D57B9">
              <w:rPr>
                <w:b/>
                <w:sz w:val="20"/>
                <w:szCs w:val="20"/>
              </w:rPr>
              <w:t>wordt beheerd door de FOD</w:t>
            </w:r>
            <w:r>
              <w:rPr>
                <w:bCs/>
                <w:sz w:val="20"/>
                <w:szCs w:val="20"/>
              </w:rPr>
              <w:t>.</w:t>
            </w:r>
          </w:p>
          <w:p w14:paraId="6F5A0FC6" w14:textId="77777777" w:rsidR="003D57B9" w:rsidRDefault="003D57B9" w:rsidP="00A2336E">
            <w:pPr>
              <w:rPr>
                <w:bCs/>
                <w:sz w:val="20"/>
                <w:szCs w:val="20"/>
              </w:rPr>
            </w:pPr>
          </w:p>
          <w:p w14:paraId="659F9553" w14:textId="0B858E27" w:rsidR="000017C8" w:rsidRDefault="000017C8" w:rsidP="00A2336E">
            <w:pPr>
              <w:rPr>
                <w:bCs/>
                <w:sz w:val="20"/>
                <w:szCs w:val="20"/>
              </w:rPr>
            </w:pPr>
            <w:r>
              <w:rPr>
                <w:bCs/>
                <w:sz w:val="20"/>
                <w:szCs w:val="20"/>
              </w:rPr>
              <w:t xml:space="preserve">Het </w:t>
            </w:r>
            <w:r w:rsidR="001F6057">
              <w:rPr>
                <w:bCs/>
                <w:sz w:val="20"/>
                <w:szCs w:val="20"/>
              </w:rPr>
              <w:t>c</w:t>
            </w:r>
            <w:r>
              <w:rPr>
                <w:bCs/>
                <w:sz w:val="20"/>
                <w:szCs w:val="20"/>
              </w:rPr>
              <w:t xml:space="preserve">entraal </w:t>
            </w:r>
            <w:r w:rsidR="001F6057">
              <w:rPr>
                <w:bCs/>
                <w:sz w:val="20"/>
                <w:szCs w:val="20"/>
              </w:rPr>
              <w:t>m</w:t>
            </w:r>
            <w:r>
              <w:rPr>
                <w:bCs/>
                <w:sz w:val="20"/>
                <w:szCs w:val="20"/>
              </w:rPr>
              <w:t xml:space="preserve">eldpunt is er </w:t>
            </w:r>
            <w:r w:rsidRPr="000017C8">
              <w:rPr>
                <w:b/>
                <w:sz w:val="20"/>
                <w:szCs w:val="20"/>
              </w:rPr>
              <w:t xml:space="preserve">enkel voor </w:t>
            </w:r>
            <w:r w:rsidR="001F6057">
              <w:rPr>
                <w:b/>
                <w:sz w:val="20"/>
                <w:szCs w:val="20"/>
              </w:rPr>
              <w:t xml:space="preserve">de ontvangst van </w:t>
            </w:r>
            <w:r w:rsidRPr="000017C8">
              <w:rPr>
                <w:b/>
                <w:sz w:val="20"/>
                <w:szCs w:val="20"/>
              </w:rPr>
              <w:t>meldingen van misbruik</w:t>
            </w:r>
            <w:r>
              <w:rPr>
                <w:bCs/>
                <w:sz w:val="20"/>
                <w:szCs w:val="20"/>
              </w:rPr>
              <w:t xml:space="preserve"> (= </w:t>
            </w:r>
            <w:r w:rsidRPr="000017C8">
              <w:rPr>
                <w:bCs/>
                <w:sz w:val="20"/>
                <w:szCs w:val="20"/>
              </w:rPr>
              <w:t>seksuele uitbuiting, seksueel misbruik of seksuele intimidatie</w:t>
            </w:r>
            <w:r>
              <w:rPr>
                <w:bCs/>
                <w:sz w:val="20"/>
                <w:szCs w:val="20"/>
              </w:rPr>
              <w:t xml:space="preserve"> – zie definities in artikel 1). </w:t>
            </w:r>
            <w:r w:rsidR="000E68E6">
              <w:rPr>
                <w:bCs/>
                <w:sz w:val="20"/>
                <w:szCs w:val="20"/>
              </w:rPr>
              <w:t>Het meldpunt staat dus niet open voor meldingen in verband met a</w:t>
            </w:r>
            <w:r>
              <w:rPr>
                <w:bCs/>
                <w:sz w:val="20"/>
                <w:szCs w:val="20"/>
              </w:rPr>
              <w:t>ndere types integriteitsschendingen:</w:t>
            </w:r>
          </w:p>
          <w:p w14:paraId="423FD2D1" w14:textId="6B22DBBA" w:rsidR="000017C8" w:rsidRDefault="000017C8" w:rsidP="000017C8">
            <w:pPr>
              <w:pStyle w:val="Lijstalinea"/>
              <w:numPr>
                <w:ilvl w:val="0"/>
                <w:numId w:val="7"/>
              </w:numPr>
              <w:rPr>
                <w:bCs/>
                <w:sz w:val="20"/>
                <w:szCs w:val="20"/>
              </w:rPr>
            </w:pPr>
            <w:r>
              <w:rPr>
                <w:bCs/>
                <w:sz w:val="20"/>
                <w:szCs w:val="20"/>
              </w:rPr>
              <w:t>Financiële integriteits-schendingen (fraude, corruptie…)</w:t>
            </w:r>
          </w:p>
          <w:p w14:paraId="32CAFEB5" w14:textId="2F43BB69" w:rsidR="000017C8" w:rsidRDefault="000017C8" w:rsidP="000017C8">
            <w:pPr>
              <w:pStyle w:val="Lijstalinea"/>
              <w:numPr>
                <w:ilvl w:val="0"/>
                <w:numId w:val="7"/>
              </w:numPr>
              <w:rPr>
                <w:bCs/>
                <w:sz w:val="20"/>
                <w:szCs w:val="20"/>
              </w:rPr>
            </w:pPr>
            <w:r>
              <w:rPr>
                <w:bCs/>
                <w:sz w:val="20"/>
                <w:szCs w:val="20"/>
              </w:rPr>
              <w:t xml:space="preserve">Morele integriteits-schendingen die </w:t>
            </w:r>
            <w:r w:rsidR="000E68E6">
              <w:rPr>
                <w:bCs/>
                <w:sz w:val="20"/>
                <w:szCs w:val="20"/>
              </w:rPr>
              <w:t>niet van seksuele aard zijn</w:t>
            </w:r>
          </w:p>
          <w:p w14:paraId="7D073C17" w14:textId="77777777" w:rsidR="001F6057" w:rsidRDefault="001F6057" w:rsidP="00A2336E">
            <w:pPr>
              <w:rPr>
                <w:bCs/>
                <w:sz w:val="20"/>
                <w:szCs w:val="20"/>
              </w:rPr>
            </w:pPr>
          </w:p>
          <w:p w14:paraId="63FEF781" w14:textId="43F48950" w:rsidR="003D57B9" w:rsidRDefault="001F6057" w:rsidP="00A2336E">
            <w:pPr>
              <w:rPr>
                <w:bCs/>
                <w:sz w:val="20"/>
                <w:szCs w:val="20"/>
              </w:rPr>
            </w:pPr>
            <w:r>
              <w:rPr>
                <w:bCs/>
                <w:sz w:val="20"/>
                <w:szCs w:val="20"/>
              </w:rPr>
              <w:t>Het centraal meldpunt staat open voor</w:t>
            </w:r>
            <w:r w:rsidR="00F6306A">
              <w:rPr>
                <w:bCs/>
                <w:sz w:val="20"/>
                <w:szCs w:val="20"/>
              </w:rPr>
              <w:t xml:space="preserve"> </w:t>
            </w:r>
            <w:r>
              <w:rPr>
                <w:bCs/>
                <w:sz w:val="20"/>
                <w:szCs w:val="20"/>
              </w:rPr>
              <w:t xml:space="preserve">meldingen in verband met </w:t>
            </w:r>
            <w:r w:rsidR="00F6306A" w:rsidRPr="001F6057">
              <w:rPr>
                <w:b/>
                <w:sz w:val="20"/>
                <w:szCs w:val="20"/>
              </w:rPr>
              <w:t>misbruik begaan door personeel en vrijwilligers van</w:t>
            </w:r>
            <w:r w:rsidR="00F6306A">
              <w:rPr>
                <w:bCs/>
                <w:sz w:val="20"/>
                <w:szCs w:val="20"/>
              </w:rPr>
              <w:t>:</w:t>
            </w:r>
          </w:p>
          <w:p w14:paraId="7A5FFBC9" w14:textId="280C4CB2" w:rsidR="00F6306A" w:rsidRDefault="00F6306A" w:rsidP="00F6306A">
            <w:pPr>
              <w:pStyle w:val="Lijstalinea"/>
              <w:numPr>
                <w:ilvl w:val="0"/>
                <w:numId w:val="7"/>
              </w:numPr>
              <w:rPr>
                <w:bCs/>
                <w:sz w:val="20"/>
                <w:szCs w:val="20"/>
              </w:rPr>
            </w:pPr>
            <w:r>
              <w:rPr>
                <w:bCs/>
                <w:sz w:val="20"/>
                <w:szCs w:val="20"/>
              </w:rPr>
              <w:t>Institutionele actoren</w:t>
            </w:r>
          </w:p>
          <w:p w14:paraId="105CFDF4" w14:textId="1F85A478" w:rsidR="00F6306A" w:rsidRDefault="00F6306A" w:rsidP="00F6306A">
            <w:pPr>
              <w:pStyle w:val="Lijstalinea"/>
              <w:numPr>
                <w:ilvl w:val="0"/>
                <w:numId w:val="7"/>
              </w:numPr>
              <w:rPr>
                <w:bCs/>
                <w:sz w:val="20"/>
                <w:szCs w:val="20"/>
              </w:rPr>
            </w:pPr>
            <w:r>
              <w:rPr>
                <w:bCs/>
                <w:sz w:val="20"/>
                <w:szCs w:val="20"/>
              </w:rPr>
              <w:t>CMO’s</w:t>
            </w:r>
          </w:p>
          <w:p w14:paraId="49AC75A6" w14:textId="2ED597C8" w:rsidR="00F6306A" w:rsidRDefault="00F6306A" w:rsidP="00F6306A">
            <w:pPr>
              <w:pStyle w:val="Lijstalinea"/>
              <w:numPr>
                <w:ilvl w:val="0"/>
                <w:numId w:val="7"/>
              </w:numPr>
              <w:rPr>
                <w:bCs/>
                <w:sz w:val="20"/>
                <w:szCs w:val="20"/>
              </w:rPr>
            </w:pPr>
            <w:r>
              <w:rPr>
                <w:bCs/>
                <w:sz w:val="20"/>
                <w:szCs w:val="20"/>
              </w:rPr>
              <w:t>Enabel</w:t>
            </w:r>
          </w:p>
          <w:p w14:paraId="3D06EB23" w14:textId="0CD261ED" w:rsidR="001F6057" w:rsidRDefault="00F6306A" w:rsidP="00A2336E">
            <w:pPr>
              <w:pStyle w:val="Lijstalinea"/>
              <w:numPr>
                <w:ilvl w:val="0"/>
                <w:numId w:val="7"/>
              </w:numPr>
              <w:rPr>
                <w:bCs/>
                <w:sz w:val="20"/>
                <w:szCs w:val="20"/>
              </w:rPr>
            </w:pPr>
            <w:r>
              <w:rPr>
                <w:bCs/>
                <w:sz w:val="20"/>
                <w:szCs w:val="20"/>
              </w:rPr>
              <w:t>BIO</w:t>
            </w:r>
          </w:p>
          <w:p w14:paraId="2C52C2BA" w14:textId="77777777" w:rsidR="006D6F7A" w:rsidRDefault="006D6F7A" w:rsidP="001F6057">
            <w:pPr>
              <w:rPr>
                <w:b/>
                <w:sz w:val="20"/>
                <w:szCs w:val="20"/>
              </w:rPr>
            </w:pPr>
          </w:p>
          <w:p w14:paraId="1AD7172D" w14:textId="7786E6C5" w:rsidR="00BC5015" w:rsidRDefault="00BC5015" w:rsidP="00BC5015">
            <w:pPr>
              <w:rPr>
                <w:b/>
                <w:sz w:val="20"/>
                <w:szCs w:val="20"/>
              </w:rPr>
            </w:pPr>
            <w:r>
              <w:rPr>
                <w:b/>
                <w:sz w:val="20"/>
                <w:szCs w:val="20"/>
              </w:rPr>
              <w:t>Wanneer kan het centraal meldpunt</w:t>
            </w:r>
            <w:r w:rsidR="00EB416F">
              <w:rPr>
                <w:b/>
                <w:sz w:val="20"/>
                <w:szCs w:val="20"/>
              </w:rPr>
              <w:t xml:space="preserve"> een bij haar binnengelopen melding </w:t>
            </w:r>
            <w:r w:rsidR="000E68E6">
              <w:rPr>
                <w:b/>
                <w:sz w:val="20"/>
                <w:szCs w:val="20"/>
              </w:rPr>
              <w:t xml:space="preserve">effectief </w:t>
            </w:r>
            <w:r w:rsidR="00EB416F">
              <w:rPr>
                <w:b/>
                <w:sz w:val="20"/>
                <w:szCs w:val="20"/>
              </w:rPr>
              <w:t>opvolgen?</w:t>
            </w:r>
          </w:p>
          <w:p w14:paraId="6D79B9CE" w14:textId="1738620A" w:rsidR="00F25D0C" w:rsidRPr="00EB416F" w:rsidRDefault="00EB416F" w:rsidP="00F25D0C">
            <w:pPr>
              <w:pStyle w:val="Lijstalinea"/>
              <w:numPr>
                <w:ilvl w:val="0"/>
                <w:numId w:val="7"/>
              </w:numPr>
              <w:rPr>
                <w:b/>
                <w:sz w:val="20"/>
                <w:szCs w:val="20"/>
              </w:rPr>
            </w:pPr>
            <w:r w:rsidRPr="00EB416F">
              <w:rPr>
                <w:bCs/>
                <w:sz w:val="20"/>
                <w:szCs w:val="20"/>
              </w:rPr>
              <w:t>Als</w:t>
            </w:r>
            <w:r>
              <w:rPr>
                <w:b/>
                <w:sz w:val="20"/>
                <w:szCs w:val="20"/>
              </w:rPr>
              <w:t xml:space="preserve"> uitgangspunt </w:t>
            </w:r>
            <w:r w:rsidRPr="00EB416F">
              <w:rPr>
                <w:bCs/>
                <w:sz w:val="20"/>
                <w:szCs w:val="20"/>
              </w:rPr>
              <w:t xml:space="preserve">geldt dat </w:t>
            </w:r>
            <w:r w:rsidR="006D6F7A" w:rsidRPr="00EB416F">
              <w:rPr>
                <w:bCs/>
                <w:sz w:val="20"/>
                <w:szCs w:val="20"/>
              </w:rPr>
              <w:t>meldingen van misbruik</w:t>
            </w:r>
            <w:r w:rsidRPr="00EB416F">
              <w:rPr>
                <w:bCs/>
                <w:sz w:val="20"/>
                <w:szCs w:val="20"/>
              </w:rPr>
              <w:t xml:space="preserve">, ook als ze binnenkomen </w:t>
            </w:r>
            <w:r w:rsidR="000E68E6">
              <w:rPr>
                <w:bCs/>
                <w:sz w:val="20"/>
                <w:szCs w:val="20"/>
              </w:rPr>
              <w:t>bij</w:t>
            </w:r>
            <w:r w:rsidRPr="00EB416F">
              <w:rPr>
                <w:bCs/>
                <w:sz w:val="20"/>
                <w:szCs w:val="20"/>
              </w:rPr>
              <w:t xml:space="preserve"> het centraal meldpunt, </w:t>
            </w:r>
            <w:r w:rsidR="001F6057" w:rsidRPr="00EB416F">
              <w:rPr>
                <w:bCs/>
                <w:sz w:val="20"/>
                <w:szCs w:val="20"/>
              </w:rPr>
              <w:t xml:space="preserve">behandeld en onderzocht </w:t>
            </w:r>
            <w:r w:rsidRPr="00EB416F">
              <w:rPr>
                <w:bCs/>
                <w:sz w:val="20"/>
                <w:szCs w:val="20"/>
              </w:rPr>
              <w:lastRenderedPageBreak/>
              <w:t xml:space="preserve">worden </w:t>
            </w:r>
            <w:r w:rsidR="001F6057" w:rsidRPr="00EB416F">
              <w:rPr>
                <w:bCs/>
                <w:sz w:val="20"/>
                <w:szCs w:val="20"/>
              </w:rPr>
              <w:t xml:space="preserve">door </w:t>
            </w:r>
            <w:r w:rsidR="006D6F7A" w:rsidRPr="00EB416F">
              <w:rPr>
                <w:bCs/>
                <w:sz w:val="20"/>
                <w:szCs w:val="20"/>
              </w:rPr>
              <w:t>(het meldpunt van) de</w:t>
            </w:r>
            <w:r w:rsidR="001F6057" w:rsidRPr="00EB416F">
              <w:rPr>
                <w:bCs/>
                <w:sz w:val="20"/>
                <w:szCs w:val="20"/>
              </w:rPr>
              <w:t xml:space="preserve"> betrokken organisatie</w:t>
            </w:r>
            <w:r w:rsidR="00BC5015" w:rsidRPr="00EB416F">
              <w:rPr>
                <w:b/>
                <w:sz w:val="20"/>
                <w:szCs w:val="20"/>
              </w:rPr>
              <w:t xml:space="preserve"> </w:t>
            </w:r>
            <w:r w:rsidR="00BC5015" w:rsidRPr="00EB416F">
              <w:rPr>
                <w:bCs/>
                <w:sz w:val="20"/>
                <w:szCs w:val="20"/>
              </w:rPr>
              <w:t xml:space="preserve">(zie artikel 2, </w:t>
            </w:r>
            <w:r w:rsidR="0098746A">
              <w:rPr>
                <w:bCs/>
                <w:sz w:val="20"/>
                <w:szCs w:val="20"/>
              </w:rPr>
              <w:t>lid</w:t>
            </w:r>
            <w:r w:rsidR="00BC5015" w:rsidRPr="00EB416F">
              <w:rPr>
                <w:bCs/>
                <w:sz w:val="20"/>
                <w:szCs w:val="20"/>
              </w:rPr>
              <w:t xml:space="preserve"> 1).</w:t>
            </w:r>
          </w:p>
          <w:p w14:paraId="3DBC819E" w14:textId="00463307" w:rsidR="00A874F3" w:rsidRPr="008D69A8" w:rsidRDefault="00F25D0C" w:rsidP="004F49EF">
            <w:pPr>
              <w:pStyle w:val="Lijstalinea"/>
              <w:numPr>
                <w:ilvl w:val="0"/>
                <w:numId w:val="7"/>
              </w:numPr>
              <w:rPr>
                <w:bCs/>
                <w:sz w:val="20"/>
                <w:szCs w:val="20"/>
              </w:rPr>
            </w:pPr>
            <w:r w:rsidRPr="00EB416F">
              <w:rPr>
                <w:b/>
                <w:sz w:val="20"/>
                <w:szCs w:val="20"/>
              </w:rPr>
              <w:t xml:space="preserve">Het Centraal Meldpunt </w:t>
            </w:r>
            <w:r w:rsidR="00EB416F">
              <w:rPr>
                <w:b/>
                <w:sz w:val="20"/>
                <w:szCs w:val="20"/>
              </w:rPr>
              <w:t>kan</w:t>
            </w:r>
            <w:r w:rsidR="000E68E6">
              <w:rPr>
                <w:b/>
                <w:sz w:val="20"/>
                <w:szCs w:val="20"/>
              </w:rPr>
              <w:t xml:space="preserve"> bij haar binnen-gelopen</w:t>
            </w:r>
            <w:r w:rsidRPr="00EB416F">
              <w:rPr>
                <w:b/>
                <w:sz w:val="20"/>
                <w:szCs w:val="20"/>
              </w:rPr>
              <w:t xml:space="preserve"> </w:t>
            </w:r>
            <w:r w:rsidR="00EB416F">
              <w:rPr>
                <w:b/>
                <w:sz w:val="20"/>
                <w:szCs w:val="20"/>
              </w:rPr>
              <w:t xml:space="preserve">meldingen enkel opvolgen </w:t>
            </w:r>
            <w:r w:rsidR="00EB416F">
              <w:rPr>
                <w:bCs/>
                <w:sz w:val="20"/>
                <w:szCs w:val="20"/>
              </w:rPr>
              <w:t>als één van de</w:t>
            </w:r>
            <w:r w:rsidRPr="00EB416F">
              <w:rPr>
                <w:bCs/>
                <w:sz w:val="20"/>
                <w:szCs w:val="20"/>
              </w:rPr>
              <w:t xml:space="preserve"> </w:t>
            </w:r>
            <w:r w:rsidR="00EB416F">
              <w:rPr>
                <w:bCs/>
                <w:sz w:val="20"/>
                <w:szCs w:val="20"/>
              </w:rPr>
              <w:t>vier</w:t>
            </w:r>
            <w:r w:rsidRPr="00EB416F">
              <w:rPr>
                <w:bCs/>
                <w:sz w:val="20"/>
                <w:szCs w:val="20"/>
              </w:rPr>
              <w:t xml:space="preserve"> situaties omschreven in artikel 3</w:t>
            </w:r>
            <w:r w:rsidR="000E68E6">
              <w:rPr>
                <w:bCs/>
                <w:sz w:val="20"/>
                <w:szCs w:val="20"/>
              </w:rPr>
              <w:t xml:space="preserve">, </w:t>
            </w:r>
            <w:r w:rsidR="0098746A">
              <w:rPr>
                <w:bCs/>
                <w:sz w:val="20"/>
                <w:szCs w:val="20"/>
              </w:rPr>
              <w:t>derde lid</w:t>
            </w:r>
            <w:r w:rsidR="000E68E6">
              <w:rPr>
                <w:bCs/>
                <w:sz w:val="20"/>
                <w:szCs w:val="20"/>
              </w:rPr>
              <w:t xml:space="preserve"> (zie tekst links) </w:t>
            </w:r>
            <w:r w:rsidR="00EB416F">
              <w:rPr>
                <w:bCs/>
                <w:sz w:val="20"/>
                <w:szCs w:val="20"/>
              </w:rPr>
              <w:t>van toepassing is</w:t>
            </w:r>
            <w:r w:rsidRPr="00EB416F">
              <w:rPr>
                <w:bCs/>
                <w:sz w:val="20"/>
                <w:szCs w:val="20"/>
              </w:rPr>
              <w:t>.</w:t>
            </w:r>
            <w:r w:rsidR="004F49EF">
              <w:rPr>
                <w:bCs/>
                <w:sz w:val="20"/>
                <w:szCs w:val="20"/>
              </w:rPr>
              <w:t xml:space="preserve"> Is dit niet het geval, dan wordt de melding, met toestemming van de melder, overgedragen aan het meldpunt op organisatieniveau (zie</w:t>
            </w:r>
            <w:r w:rsidR="000E68E6">
              <w:rPr>
                <w:bCs/>
                <w:sz w:val="20"/>
                <w:szCs w:val="20"/>
              </w:rPr>
              <w:t xml:space="preserve"> </w:t>
            </w:r>
            <w:r w:rsidR="004F49EF">
              <w:rPr>
                <w:bCs/>
                <w:sz w:val="20"/>
                <w:szCs w:val="20"/>
              </w:rPr>
              <w:t>art</w:t>
            </w:r>
            <w:r w:rsidR="000E68E6">
              <w:rPr>
                <w:bCs/>
                <w:sz w:val="20"/>
                <w:szCs w:val="20"/>
              </w:rPr>
              <w:t>.</w:t>
            </w:r>
            <w:r w:rsidR="004F49EF">
              <w:rPr>
                <w:bCs/>
                <w:sz w:val="20"/>
                <w:szCs w:val="20"/>
              </w:rPr>
              <w:t xml:space="preserve"> 5§2, tweede lid).</w:t>
            </w:r>
          </w:p>
        </w:tc>
      </w:tr>
      <w:tr w:rsidR="00A24608" w:rsidRPr="00D771CB" w14:paraId="40708559" w14:textId="77777777" w:rsidTr="00A24608">
        <w:tc>
          <w:tcPr>
            <w:tcW w:w="1555" w:type="dxa"/>
          </w:tcPr>
          <w:p w14:paraId="4541B9BD" w14:textId="77777777" w:rsidR="00D771CB" w:rsidRPr="00D771CB" w:rsidRDefault="00D771CB" w:rsidP="00A24608">
            <w:pPr>
              <w:jc w:val="center"/>
              <w:rPr>
                <w:b/>
                <w:sz w:val="20"/>
                <w:szCs w:val="20"/>
                <w:lang w:val="nl-NL"/>
              </w:rPr>
            </w:pPr>
            <w:r w:rsidRPr="00D771CB">
              <w:rPr>
                <w:b/>
                <w:sz w:val="20"/>
                <w:szCs w:val="20"/>
                <w:lang w:val="nl-NL"/>
              </w:rPr>
              <w:lastRenderedPageBreak/>
              <w:t>Art. 8/1</w:t>
            </w:r>
          </w:p>
        </w:tc>
        <w:tc>
          <w:tcPr>
            <w:tcW w:w="2693" w:type="dxa"/>
          </w:tcPr>
          <w:p w14:paraId="057F6938" w14:textId="77777777" w:rsidR="00D771CB" w:rsidRPr="00D771CB" w:rsidRDefault="00D771CB" w:rsidP="00D771CB">
            <w:pPr>
              <w:rPr>
                <w:sz w:val="20"/>
                <w:szCs w:val="20"/>
              </w:rPr>
            </w:pPr>
            <w:r w:rsidRPr="00D771CB">
              <w:rPr>
                <w:b/>
                <w:sz w:val="20"/>
                <w:szCs w:val="20"/>
              </w:rPr>
              <w:t>Art. 4.</w:t>
            </w:r>
            <w:r w:rsidRPr="00D771CB">
              <w:rPr>
                <w:sz w:val="20"/>
                <w:szCs w:val="20"/>
              </w:rPr>
              <w:t xml:space="preserve"> Elke belanghebbende kan bij het centraal meldpunt een melding indienen, ongeacht de nationaliteit, verblijfplaats of sociale zetel of statuut. De melding ingediend door een organisatie wordt ingediend door iemand die hiertoe behoorlijk gemandateerd is. </w:t>
            </w:r>
          </w:p>
          <w:p w14:paraId="03F44FDB" w14:textId="77777777" w:rsidR="00D771CB" w:rsidRPr="00D771CB" w:rsidRDefault="00D771CB" w:rsidP="00D771CB">
            <w:pPr>
              <w:rPr>
                <w:sz w:val="20"/>
                <w:szCs w:val="20"/>
              </w:rPr>
            </w:pPr>
          </w:p>
          <w:p w14:paraId="4EA8351D" w14:textId="77777777" w:rsidR="00D771CB" w:rsidRPr="00D771CB" w:rsidRDefault="00D771CB" w:rsidP="00D771CB">
            <w:pPr>
              <w:rPr>
                <w:b/>
                <w:sz w:val="20"/>
                <w:szCs w:val="20"/>
              </w:rPr>
            </w:pPr>
            <w:r w:rsidRPr="00D771CB">
              <w:rPr>
                <w:sz w:val="20"/>
                <w:szCs w:val="20"/>
              </w:rPr>
              <w:t>De melding aan het centraal meldpunt gebeurt via webportaal of eender welk daartoe ingericht kanaal.</w:t>
            </w:r>
          </w:p>
        </w:tc>
        <w:tc>
          <w:tcPr>
            <w:tcW w:w="2693" w:type="dxa"/>
          </w:tcPr>
          <w:p w14:paraId="260A67FD" w14:textId="77777777" w:rsidR="00D771CB" w:rsidRPr="00D771CB" w:rsidRDefault="00D771CB" w:rsidP="00D771CB">
            <w:pPr>
              <w:rPr>
                <w:i/>
                <w:sz w:val="20"/>
                <w:szCs w:val="20"/>
              </w:rPr>
            </w:pPr>
            <w:r w:rsidRPr="00D771CB">
              <w:rPr>
                <w:i/>
                <w:sz w:val="20"/>
                <w:szCs w:val="20"/>
              </w:rPr>
              <w:t>Artikel 4 – Opneming van een melding</w:t>
            </w:r>
          </w:p>
          <w:p w14:paraId="78440F34" w14:textId="77777777" w:rsidR="00D771CB" w:rsidRPr="00D771CB" w:rsidRDefault="00D771CB" w:rsidP="00D771CB">
            <w:pPr>
              <w:rPr>
                <w:i/>
                <w:sz w:val="20"/>
                <w:szCs w:val="20"/>
              </w:rPr>
            </w:pPr>
          </w:p>
          <w:p w14:paraId="660823DE" w14:textId="77777777" w:rsidR="00D771CB" w:rsidRPr="00D771CB" w:rsidRDefault="00D771CB" w:rsidP="00D771CB">
            <w:pPr>
              <w:rPr>
                <w:sz w:val="20"/>
                <w:szCs w:val="20"/>
              </w:rPr>
            </w:pPr>
            <w:r w:rsidRPr="00D771CB">
              <w:rPr>
                <w:sz w:val="20"/>
                <w:szCs w:val="20"/>
              </w:rPr>
              <w:t xml:space="preserve">Dit artikel maakt het mogelijk om een melding te maken door elke belanghebbende, slachtoffer van misbruik of niet. De mogelijkheid om een melding te maken wordt toegekend aan elke persoon, met inbegrip van rechtspersonen of feitelijke groepen. Het doel is om het meldpunt zo toegankelijk mogelijk te maken. </w:t>
            </w:r>
          </w:p>
          <w:p w14:paraId="6154DDBA" w14:textId="77777777" w:rsidR="00D771CB" w:rsidRPr="00D771CB" w:rsidRDefault="00D771CB" w:rsidP="00D771CB">
            <w:pPr>
              <w:rPr>
                <w:sz w:val="20"/>
                <w:szCs w:val="20"/>
              </w:rPr>
            </w:pPr>
          </w:p>
          <w:p w14:paraId="0FCB1FDC" w14:textId="77777777" w:rsidR="00D771CB" w:rsidRPr="00D771CB" w:rsidRDefault="00D771CB" w:rsidP="00D771CB">
            <w:pPr>
              <w:rPr>
                <w:b/>
                <w:sz w:val="20"/>
                <w:szCs w:val="20"/>
              </w:rPr>
            </w:pPr>
            <w:r w:rsidRPr="00D771CB">
              <w:rPr>
                <w:sz w:val="20"/>
                <w:szCs w:val="20"/>
              </w:rPr>
              <w:t xml:space="preserve">In de tweede alinea wordt verduidelijkt op welke wijze de melding kan worden gemaakt. Deze melding gebeurt voornamelijk via een webportaal en kan worden uitgebreid naar andere </w:t>
            </w:r>
            <w:r w:rsidRPr="00D771CB">
              <w:rPr>
                <w:sz w:val="20"/>
                <w:szCs w:val="20"/>
              </w:rPr>
              <w:lastRenderedPageBreak/>
              <w:t>middelen. Opnieuw, dit wordt gedaan met het doel de toegankelijkheid te garanderen.</w:t>
            </w:r>
          </w:p>
        </w:tc>
        <w:tc>
          <w:tcPr>
            <w:tcW w:w="2693" w:type="dxa"/>
          </w:tcPr>
          <w:p w14:paraId="7E91F4FD" w14:textId="236BA63C" w:rsidR="00D771CB" w:rsidRPr="00D771CB" w:rsidRDefault="005D3C68" w:rsidP="005D3C68">
            <w:pPr>
              <w:rPr>
                <w:sz w:val="20"/>
                <w:szCs w:val="20"/>
                <w:lang w:val="nl-NL"/>
              </w:rPr>
            </w:pPr>
            <w:r>
              <w:rPr>
                <w:sz w:val="20"/>
                <w:szCs w:val="20"/>
                <w:lang w:val="nl-NL"/>
              </w:rPr>
              <w:lastRenderedPageBreak/>
              <w:t xml:space="preserve">Dit artikel omschrijft </w:t>
            </w:r>
            <w:r w:rsidRPr="005D3C68">
              <w:rPr>
                <w:b/>
                <w:bCs/>
                <w:sz w:val="20"/>
                <w:szCs w:val="20"/>
                <w:lang w:val="nl-NL"/>
              </w:rPr>
              <w:t xml:space="preserve">wie </w:t>
            </w:r>
            <w:r w:rsidR="00A2336E">
              <w:rPr>
                <w:b/>
                <w:bCs/>
                <w:sz w:val="20"/>
                <w:szCs w:val="20"/>
                <w:lang w:val="nl-NL"/>
              </w:rPr>
              <w:t xml:space="preserve">een melding </w:t>
            </w:r>
            <w:r w:rsidRPr="005D3C68">
              <w:rPr>
                <w:b/>
                <w:bCs/>
                <w:sz w:val="20"/>
                <w:szCs w:val="20"/>
                <w:lang w:val="nl-NL"/>
              </w:rPr>
              <w:t>bij het centraal meldpunt kan indienen</w:t>
            </w:r>
            <w:r>
              <w:rPr>
                <w:sz w:val="20"/>
                <w:szCs w:val="20"/>
                <w:lang w:val="nl-NL"/>
              </w:rPr>
              <w:t xml:space="preserve"> (</w:t>
            </w:r>
            <w:r w:rsidR="00A2336E">
              <w:rPr>
                <w:sz w:val="20"/>
                <w:szCs w:val="20"/>
                <w:lang w:val="nl-NL"/>
              </w:rPr>
              <w:t xml:space="preserve">elke belanghebbende: zowel </w:t>
            </w:r>
            <w:r>
              <w:rPr>
                <w:sz w:val="20"/>
                <w:szCs w:val="20"/>
                <w:lang w:val="nl-NL"/>
              </w:rPr>
              <w:t>slachtoffer</w:t>
            </w:r>
            <w:r w:rsidR="00A2336E">
              <w:rPr>
                <w:sz w:val="20"/>
                <w:szCs w:val="20"/>
                <w:lang w:val="nl-NL"/>
              </w:rPr>
              <w:t>s</w:t>
            </w:r>
            <w:r>
              <w:rPr>
                <w:sz w:val="20"/>
                <w:szCs w:val="20"/>
                <w:lang w:val="nl-NL"/>
              </w:rPr>
              <w:t xml:space="preserve"> </w:t>
            </w:r>
            <w:r w:rsidR="00A2336E">
              <w:rPr>
                <w:sz w:val="20"/>
                <w:szCs w:val="20"/>
                <w:lang w:val="nl-NL"/>
              </w:rPr>
              <w:t>als niet-</w:t>
            </w:r>
            <w:r>
              <w:rPr>
                <w:sz w:val="20"/>
                <w:szCs w:val="20"/>
                <w:lang w:val="nl-NL"/>
              </w:rPr>
              <w:t>slachtoffer,</w:t>
            </w:r>
            <w:r w:rsidR="00A2336E">
              <w:rPr>
                <w:sz w:val="20"/>
                <w:szCs w:val="20"/>
                <w:lang w:val="nl-NL"/>
              </w:rPr>
              <w:t xml:space="preserve"> zowel</w:t>
            </w:r>
            <w:r>
              <w:rPr>
                <w:sz w:val="20"/>
                <w:szCs w:val="20"/>
                <w:lang w:val="nl-NL"/>
              </w:rPr>
              <w:t xml:space="preserve"> personen</w:t>
            </w:r>
            <w:r w:rsidR="00A2336E">
              <w:rPr>
                <w:sz w:val="20"/>
                <w:szCs w:val="20"/>
                <w:lang w:val="nl-NL"/>
              </w:rPr>
              <w:t xml:space="preserve"> als</w:t>
            </w:r>
            <w:r>
              <w:rPr>
                <w:sz w:val="20"/>
                <w:szCs w:val="20"/>
                <w:lang w:val="nl-NL"/>
              </w:rPr>
              <w:t xml:space="preserve"> organisatie</w:t>
            </w:r>
            <w:r w:rsidR="00A2336E">
              <w:rPr>
                <w:sz w:val="20"/>
                <w:szCs w:val="20"/>
                <w:lang w:val="nl-NL"/>
              </w:rPr>
              <w:t>s</w:t>
            </w:r>
            <w:r>
              <w:rPr>
                <w:sz w:val="20"/>
                <w:szCs w:val="20"/>
                <w:lang w:val="nl-NL"/>
              </w:rPr>
              <w:t xml:space="preserve">) en </w:t>
            </w:r>
            <w:r w:rsidRPr="005D3C68">
              <w:rPr>
                <w:b/>
                <w:bCs/>
                <w:sz w:val="20"/>
                <w:szCs w:val="20"/>
                <w:lang w:val="nl-NL"/>
              </w:rPr>
              <w:t>via welke kanalen</w:t>
            </w:r>
            <w:r>
              <w:rPr>
                <w:sz w:val="20"/>
                <w:szCs w:val="20"/>
                <w:lang w:val="nl-NL"/>
              </w:rPr>
              <w:t xml:space="preserve"> dit mogelijk is (a priori </w:t>
            </w:r>
            <w:r w:rsidR="00A2336E">
              <w:rPr>
                <w:sz w:val="20"/>
                <w:szCs w:val="20"/>
                <w:lang w:val="nl-NL"/>
              </w:rPr>
              <w:t xml:space="preserve">via </w:t>
            </w:r>
            <w:r>
              <w:rPr>
                <w:sz w:val="20"/>
                <w:szCs w:val="20"/>
                <w:lang w:val="nl-NL"/>
              </w:rPr>
              <w:t>een webportaal</w:t>
            </w:r>
            <w:r w:rsidR="00A2336E">
              <w:rPr>
                <w:sz w:val="20"/>
                <w:szCs w:val="20"/>
                <w:lang w:val="nl-NL"/>
              </w:rPr>
              <w:t>, mogelijks uit te breiden naar andere mogelijkheden</w:t>
            </w:r>
            <w:r>
              <w:rPr>
                <w:sz w:val="20"/>
                <w:szCs w:val="20"/>
                <w:lang w:val="nl-NL"/>
              </w:rPr>
              <w:t>).</w:t>
            </w:r>
          </w:p>
        </w:tc>
      </w:tr>
      <w:tr w:rsidR="00A24608" w:rsidRPr="00D771CB" w14:paraId="68A4BA78" w14:textId="77777777" w:rsidTr="00A24608">
        <w:tc>
          <w:tcPr>
            <w:tcW w:w="1555" w:type="dxa"/>
          </w:tcPr>
          <w:p w14:paraId="37B86F7D" w14:textId="77777777" w:rsidR="00D771CB" w:rsidRPr="00D771CB" w:rsidRDefault="00D771CB" w:rsidP="00A24608">
            <w:pPr>
              <w:jc w:val="center"/>
              <w:rPr>
                <w:sz w:val="20"/>
                <w:szCs w:val="20"/>
                <w:lang w:val="nl-NL"/>
              </w:rPr>
            </w:pPr>
            <w:r w:rsidRPr="00D771CB">
              <w:rPr>
                <w:b/>
                <w:sz w:val="20"/>
                <w:szCs w:val="20"/>
                <w:lang w:val="nl-NL"/>
              </w:rPr>
              <w:t>Art. 8/1</w:t>
            </w:r>
          </w:p>
        </w:tc>
        <w:tc>
          <w:tcPr>
            <w:tcW w:w="2693" w:type="dxa"/>
          </w:tcPr>
          <w:p w14:paraId="3999E52E" w14:textId="77777777" w:rsidR="00D771CB" w:rsidRPr="00D771CB" w:rsidRDefault="00D771CB" w:rsidP="00D771CB">
            <w:pPr>
              <w:rPr>
                <w:sz w:val="20"/>
                <w:szCs w:val="20"/>
              </w:rPr>
            </w:pPr>
            <w:r w:rsidRPr="00D771CB">
              <w:rPr>
                <w:b/>
                <w:sz w:val="20"/>
                <w:szCs w:val="20"/>
              </w:rPr>
              <w:t>Art 5.</w:t>
            </w:r>
            <w:r w:rsidRPr="00D771CB">
              <w:rPr>
                <w:sz w:val="20"/>
                <w:szCs w:val="20"/>
              </w:rPr>
              <w:t xml:space="preserve"> § 1. Een melding bevat de volgende elementen:</w:t>
            </w:r>
          </w:p>
          <w:p w14:paraId="5FF9D639" w14:textId="77777777" w:rsidR="00D771CB" w:rsidRPr="00D771CB" w:rsidRDefault="00D771CB" w:rsidP="00D771CB">
            <w:pPr>
              <w:rPr>
                <w:sz w:val="20"/>
                <w:szCs w:val="20"/>
              </w:rPr>
            </w:pPr>
            <w:r w:rsidRPr="00D771CB">
              <w:rPr>
                <w:sz w:val="20"/>
                <w:szCs w:val="20"/>
              </w:rPr>
              <w:t>1° de naam en contactgegevens van de melder, tenzij de melder kiest voor een anonieme melding;</w:t>
            </w:r>
          </w:p>
          <w:p w14:paraId="0E9C319C" w14:textId="77777777" w:rsidR="00D771CB" w:rsidRPr="00D771CB" w:rsidRDefault="00D771CB" w:rsidP="00D771CB">
            <w:pPr>
              <w:rPr>
                <w:sz w:val="20"/>
                <w:szCs w:val="20"/>
              </w:rPr>
            </w:pPr>
            <w:r w:rsidRPr="00D771CB">
              <w:rPr>
                <w:sz w:val="20"/>
                <w:szCs w:val="20"/>
              </w:rPr>
              <w:t>2° de beschrijving van het gemelde misbruik;</w:t>
            </w:r>
          </w:p>
          <w:p w14:paraId="1927EC8A" w14:textId="77777777" w:rsidR="00D771CB" w:rsidRPr="00D771CB" w:rsidRDefault="00D771CB" w:rsidP="00D771CB">
            <w:pPr>
              <w:rPr>
                <w:sz w:val="20"/>
                <w:szCs w:val="20"/>
              </w:rPr>
            </w:pPr>
            <w:r w:rsidRPr="00D771CB">
              <w:rPr>
                <w:sz w:val="20"/>
                <w:szCs w:val="20"/>
              </w:rPr>
              <w:t>3° de datum waarop of de periode waarin het gemelde misbruik heeft plaatsgevonden of plaatsvindt;</w:t>
            </w:r>
          </w:p>
          <w:p w14:paraId="2BAA2CD2" w14:textId="77777777" w:rsidR="00D771CB" w:rsidRPr="00D771CB" w:rsidRDefault="00D771CB" w:rsidP="00D771CB">
            <w:pPr>
              <w:rPr>
                <w:sz w:val="20"/>
                <w:szCs w:val="20"/>
              </w:rPr>
            </w:pPr>
            <w:r w:rsidRPr="00D771CB">
              <w:rPr>
                <w:sz w:val="20"/>
                <w:szCs w:val="20"/>
              </w:rPr>
              <w:t>4° het land of regio waarin het gemelde misbruik heeft plaatsgevonden of plaatsvindt;</w:t>
            </w:r>
          </w:p>
          <w:p w14:paraId="3A864117" w14:textId="77777777" w:rsidR="00D771CB" w:rsidRPr="00D771CB" w:rsidRDefault="00D771CB" w:rsidP="00D771CB">
            <w:pPr>
              <w:rPr>
                <w:sz w:val="20"/>
                <w:szCs w:val="20"/>
              </w:rPr>
            </w:pPr>
            <w:r w:rsidRPr="00D771CB">
              <w:rPr>
                <w:sz w:val="20"/>
                <w:szCs w:val="20"/>
              </w:rPr>
              <w:t>5° de organisatie betrokken bij het gemelde misbruik;</w:t>
            </w:r>
          </w:p>
          <w:p w14:paraId="4B7BF02A" w14:textId="77777777" w:rsidR="00D771CB" w:rsidRPr="00D771CB" w:rsidRDefault="00D771CB" w:rsidP="00D771CB">
            <w:pPr>
              <w:rPr>
                <w:sz w:val="20"/>
                <w:szCs w:val="20"/>
              </w:rPr>
            </w:pPr>
            <w:r w:rsidRPr="00D771CB">
              <w:rPr>
                <w:sz w:val="20"/>
                <w:szCs w:val="20"/>
              </w:rPr>
              <w:t xml:space="preserve">6° het eerstelijnsmeldpunt waarop reeds beroep is gedaan, of de reden waarom hier geen beroep op kan worden gedaan. </w:t>
            </w:r>
          </w:p>
          <w:p w14:paraId="6CB948CE" w14:textId="77777777" w:rsidR="00D771CB" w:rsidRPr="00D771CB" w:rsidRDefault="00D771CB" w:rsidP="00D771CB">
            <w:pPr>
              <w:rPr>
                <w:sz w:val="20"/>
                <w:szCs w:val="20"/>
              </w:rPr>
            </w:pPr>
            <w:r w:rsidRPr="00D771CB">
              <w:rPr>
                <w:sz w:val="20"/>
                <w:szCs w:val="20"/>
              </w:rPr>
              <w:t xml:space="preserve">Indien een of meerdere elementen opgesomd in de huidige paragraaf ontbreken in de melding, neemt het centraal meldpunt contact op met de melder opdat deze de melding alsnog kan vervolledigen. </w:t>
            </w:r>
          </w:p>
          <w:p w14:paraId="1B2B06F7" w14:textId="77777777" w:rsidR="00D771CB" w:rsidRPr="00D771CB" w:rsidRDefault="00D771CB" w:rsidP="00D771CB">
            <w:pPr>
              <w:rPr>
                <w:sz w:val="20"/>
                <w:szCs w:val="20"/>
              </w:rPr>
            </w:pPr>
          </w:p>
          <w:p w14:paraId="5CB6FC95" w14:textId="77777777" w:rsidR="00D771CB" w:rsidRPr="00D771CB" w:rsidRDefault="00D771CB" w:rsidP="00D771CB">
            <w:pPr>
              <w:rPr>
                <w:sz w:val="20"/>
                <w:szCs w:val="20"/>
              </w:rPr>
            </w:pPr>
            <w:r w:rsidRPr="00D771CB">
              <w:rPr>
                <w:sz w:val="20"/>
                <w:szCs w:val="20"/>
              </w:rPr>
              <w:t xml:space="preserve">§ 2. Het centraal meldpunt zal een melding niet opvolgen: </w:t>
            </w:r>
          </w:p>
          <w:p w14:paraId="7304CB93" w14:textId="77777777" w:rsidR="00D771CB" w:rsidRPr="00D771CB" w:rsidRDefault="00D771CB" w:rsidP="00D771CB">
            <w:pPr>
              <w:rPr>
                <w:sz w:val="20"/>
                <w:szCs w:val="20"/>
              </w:rPr>
            </w:pPr>
            <w:r w:rsidRPr="00D771CB">
              <w:rPr>
                <w:sz w:val="20"/>
                <w:szCs w:val="20"/>
              </w:rPr>
              <w:t>1° wanneer deze niet onder de bevoegdheid van het centraal meldpunt valt, overeenkomstig dit besluit;</w:t>
            </w:r>
          </w:p>
          <w:p w14:paraId="1A02B260" w14:textId="77777777" w:rsidR="00D771CB" w:rsidRPr="00D771CB" w:rsidRDefault="00D771CB" w:rsidP="00D771CB">
            <w:pPr>
              <w:rPr>
                <w:sz w:val="20"/>
                <w:szCs w:val="20"/>
              </w:rPr>
            </w:pPr>
            <w:r w:rsidRPr="00D771CB">
              <w:rPr>
                <w:sz w:val="20"/>
                <w:szCs w:val="20"/>
              </w:rPr>
              <w:t xml:space="preserve">2° wanneer deze in wezen dezelfde is als een eerder door het centraal meldpunt afgewezen melding zonder dat er nieuwe feiten worden aangebracht. </w:t>
            </w:r>
          </w:p>
          <w:p w14:paraId="7481DCF8" w14:textId="77777777" w:rsidR="00D771CB" w:rsidRPr="00D771CB" w:rsidRDefault="00D771CB" w:rsidP="00D771CB">
            <w:pPr>
              <w:rPr>
                <w:sz w:val="20"/>
                <w:szCs w:val="20"/>
              </w:rPr>
            </w:pPr>
          </w:p>
          <w:p w14:paraId="35071CF7" w14:textId="77777777" w:rsidR="00D771CB" w:rsidRPr="00D771CB" w:rsidRDefault="00D771CB" w:rsidP="00D771CB">
            <w:pPr>
              <w:rPr>
                <w:sz w:val="20"/>
                <w:szCs w:val="20"/>
              </w:rPr>
            </w:pPr>
            <w:r w:rsidRPr="00D771CB">
              <w:rPr>
                <w:sz w:val="20"/>
                <w:szCs w:val="20"/>
              </w:rPr>
              <w:t xml:space="preserve">Indien de melding niet onder de bevoegdheid valt van het centraal meldpunt conform dit besluit, zal het meldpunt de melder hiervan op de hoogte stellen en indien </w:t>
            </w:r>
            <w:r w:rsidRPr="00D771CB">
              <w:rPr>
                <w:sz w:val="20"/>
                <w:szCs w:val="20"/>
              </w:rPr>
              <w:lastRenderedPageBreak/>
              <w:t xml:space="preserve">toepasselijk de melding overdragen mits toestemming van de melder naar het bevoegde eerstelijnsmeldpunt. </w:t>
            </w:r>
          </w:p>
          <w:p w14:paraId="6CEF07C5" w14:textId="77777777" w:rsidR="00D771CB" w:rsidRPr="00D771CB" w:rsidRDefault="00D771CB" w:rsidP="00D771CB">
            <w:pPr>
              <w:rPr>
                <w:sz w:val="20"/>
                <w:szCs w:val="20"/>
              </w:rPr>
            </w:pPr>
          </w:p>
          <w:p w14:paraId="2909FAD1" w14:textId="77777777" w:rsidR="00D771CB" w:rsidRPr="00D771CB" w:rsidRDefault="00D771CB" w:rsidP="00D771CB">
            <w:pPr>
              <w:rPr>
                <w:b/>
                <w:sz w:val="20"/>
                <w:szCs w:val="20"/>
              </w:rPr>
            </w:pPr>
            <w:r w:rsidRPr="00D771CB">
              <w:rPr>
                <w:sz w:val="20"/>
                <w:szCs w:val="20"/>
              </w:rPr>
              <w:t>§ 3. Het centraal meldpunt stelt de melder binnen redelijke termijn na ontvangst van de melding in kennis van zijn besluit om de melding al dan niet te behandelen.</w:t>
            </w:r>
          </w:p>
        </w:tc>
        <w:tc>
          <w:tcPr>
            <w:tcW w:w="2693" w:type="dxa"/>
          </w:tcPr>
          <w:p w14:paraId="7EE7ED47" w14:textId="77777777" w:rsidR="00D771CB" w:rsidRPr="00D771CB" w:rsidRDefault="00D771CB" w:rsidP="00D771CB">
            <w:pPr>
              <w:rPr>
                <w:i/>
                <w:sz w:val="20"/>
                <w:szCs w:val="20"/>
              </w:rPr>
            </w:pPr>
            <w:r w:rsidRPr="00D771CB">
              <w:rPr>
                <w:i/>
                <w:sz w:val="20"/>
                <w:szCs w:val="20"/>
              </w:rPr>
              <w:lastRenderedPageBreak/>
              <w:t>Artikel 5 – Voorwaarden voor de ontvankelijkheid van een melding</w:t>
            </w:r>
          </w:p>
          <w:p w14:paraId="2286B654" w14:textId="77777777" w:rsidR="00D771CB" w:rsidRPr="00D771CB" w:rsidRDefault="00D771CB" w:rsidP="00D771CB">
            <w:pPr>
              <w:rPr>
                <w:i/>
                <w:sz w:val="20"/>
                <w:szCs w:val="20"/>
              </w:rPr>
            </w:pPr>
          </w:p>
          <w:p w14:paraId="250D7FF8" w14:textId="77777777" w:rsidR="00D771CB" w:rsidRPr="00D771CB" w:rsidRDefault="00D771CB" w:rsidP="00D771CB">
            <w:pPr>
              <w:rPr>
                <w:sz w:val="20"/>
                <w:szCs w:val="20"/>
              </w:rPr>
            </w:pPr>
            <w:r w:rsidRPr="00D771CB">
              <w:rPr>
                <w:sz w:val="20"/>
                <w:szCs w:val="20"/>
              </w:rPr>
              <w:t xml:space="preserve">In dit artikel worden de voorwaarden vastgesteld waaraan een melding moet voldoen om ontvankelijk te zijn en door het centraal meldpunt te worden behandeld. </w:t>
            </w:r>
          </w:p>
          <w:p w14:paraId="11F32390" w14:textId="77777777" w:rsidR="00D771CB" w:rsidRPr="00D771CB" w:rsidRDefault="00D771CB" w:rsidP="00D771CB">
            <w:pPr>
              <w:rPr>
                <w:sz w:val="20"/>
                <w:szCs w:val="20"/>
              </w:rPr>
            </w:pPr>
          </w:p>
          <w:p w14:paraId="37A81651" w14:textId="77777777" w:rsidR="00D771CB" w:rsidRPr="00D771CB" w:rsidRDefault="00D771CB" w:rsidP="00D771CB">
            <w:pPr>
              <w:rPr>
                <w:sz w:val="20"/>
                <w:szCs w:val="20"/>
              </w:rPr>
            </w:pPr>
            <w:r w:rsidRPr="00D771CB">
              <w:rPr>
                <w:sz w:val="20"/>
                <w:szCs w:val="20"/>
              </w:rPr>
              <w:t xml:space="preserve">Artikel 5, § 2 somt de elementen op die in een melding moeten voorkomen. Als een van deze elementen ontbreekt, kan de melding worden aangevuld door de melder. </w:t>
            </w:r>
          </w:p>
          <w:p w14:paraId="466CF472" w14:textId="77777777" w:rsidR="00D771CB" w:rsidRPr="00D771CB" w:rsidRDefault="00D771CB" w:rsidP="00D771CB">
            <w:pPr>
              <w:rPr>
                <w:sz w:val="20"/>
                <w:szCs w:val="20"/>
              </w:rPr>
            </w:pPr>
          </w:p>
          <w:p w14:paraId="5CEA9D24" w14:textId="77777777" w:rsidR="00D771CB" w:rsidRPr="00D771CB" w:rsidRDefault="00D771CB" w:rsidP="00D771CB">
            <w:pPr>
              <w:rPr>
                <w:sz w:val="20"/>
                <w:szCs w:val="20"/>
              </w:rPr>
            </w:pPr>
            <w:r w:rsidRPr="00D771CB">
              <w:rPr>
                <w:sz w:val="20"/>
                <w:szCs w:val="20"/>
              </w:rPr>
              <w:t xml:space="preserve">Artikel 5, § 3 geeft aan in welke gevallen een melding niet door het centraal meldpunt zal worden behandeld. Dit zijn gevallen waarin de melding niet onder de bevoegdheid van het meldpunt valt en gevallen waarin de melding reeds door het meldpunt is behandeld. Indien de melding niet onder de bevoegdheid van het centraal meldpunt valt, kan het centraal meldpunt de melding met instemming van de melder doorsturen naar het bevoegde eerstelijnsmeldpunt. Dit overdrachtsmechanisme met goedkeuring van de melder zorgt voor een doeltreffende verwerking van een melding door deze door te geven aan het bevoegde eerstelijnsmeldpunt, en zorgt er tegelijkertijd voor dat de wensen van de melder gerespecteerd worden, aangezien deze wellicht niet wil dat de melding automatisch aan een </w:t>
            </w:r>
            <w:r w:rsidRPr="00D771CB">
              <w:rPr>
                <w:sz w:val="20"/>
                <w:szCs w:val="20"/>
              </w:rPr>
              <w:lastRenderedPageBreak/>
              <w:t xml:space="preserve">eerstelijnsmeldpunt wordt doorgegeven. </w:t>
            </w:r>
          </w:p>
          <w:p w14:paraId="2F9B6537" w14:textId="77777777" w:rsidR="00D771CB" w:rsidRPr="00D771CB" w:rsidRDefault="00D771CB" w:rsidP="00D771CB">
            <w:pPr>
              <w:rPr>
                <w:sz w:val="20"/>
                <w:szCs w:val="20"/>
              </w:rPr>
            </w:pPr>
          </w:p>
          <w:p w14:paraId="7786C179" w14:textId="77777777" w:rsidR="00D771CB" w:rsidRPr="00D771CB" w:rsidRDefault="00D771CB" w:rsidP="00D771CB">
            <w:pPr>
              <w:rPr>
                <w:sz w:val="20"/>
                <w:szCs w:val="20"/>
              </w:rPr>
            </w:pPr>
            <w:r w:rsidRPr="00D771CB">
              <w:rPr>
                <w:sz w:val="20"/>
                <w:szCs w:val="20"/>
              </w:rPr>
              <w:t>Ten slotte, bepaalt artikel 5, § 4 dat het meldpunt de melder informeert over de ontvankelijkheid of niet-ontvankelijkheid van de melding.</w:t>
            </w:r>
          </w:p>
        </w:tc>
        <w:tc>
          <w:tcPr>
            <w:tcW w:w="2693" w:type="dxa"/>
          </w:tcPr>
          <w:p w14:paraId="7C3B42BB" w14:textId="5A3E3F38" w:rsidR="00A2336E" w:rsidRDefault="00A2336E" w:rsidP="00A2336E">
            <w:pPr>
              <w:rPr>
                <w:sz w:val="20"/>
                <w:szCs w:val="20"/>
                <w:lang w:val="nl-NL"/>
              </w:rPr>
            </w:pPr>
            <w:r>
              <w:rPr>
                <w:sz w:val="20"/>
                <w:szCs w:val="20"/>
                <w:lang w:val="nl-NL"/>
              </w:rPr>
              <w:lastRenderedPageBreak/>
              <w:t xml:space="preserve">Paragraaf 1 van dit artikel bevat </w:t>
            </w:r>
            <w:r w:rsidRPr="00A2336E">
              <w:rPr>
                <w:b/>
                <w:bCs/>
                <w:sz w:val="20"/>
                <w:szCs w:val="20"/>
                <w:lang w:val="nl-NL"/>
              </w:rPr>
              <w:t xml:space="preserve">de gegevens die een melding bij het </w:t>
            </w:r>
            <w:r w:rsidR="008D69A8">
              <w:rPr>
                <w:b/>
                <w:bCs/>
                <w:sz w:val="20"/>
                <w:szCs w:val="20"/>
                <w:lang w:val="nl-NL"/>
              </w:rPr>
              <w:t>c</w:t>
            </w:r>
            <w:r w:rsidRPr="00A2336E">
              <w:rPr>
                <w:b/>
                <w:bCs/>
                <w:sz w:val="20"/>
                <w:szCs w:val="20"/>
                <w:lang w:val="nl-NL"/>
              </w:rPr>
              <w:t xml:space="preserve">entraal </w:t>
            </w:r>
            <w:r w:rsidR="008D69A8">
              <w:rPr>
                <w:b/>
                <w:bCs/>
                <w:sz w:val="20"/>
                <w:szCs w:val="20"/>
                <w:lang w:val="nl-NL"/>
              </w:rPr>
              <w:t>m</w:t>
            </w:r>
            <w:r w:rsidRPr="00A2336E">
              <w:rPr>
                <w:b/>
                <w:bCs/>
                <w:sz w:val="20"/>
                <w:szCs w:val="20"/>
                <w:lang w:val="nl-NL"/>
              </w:rPr>
              <w:t>eldpunt moet bevatten</w:t>
            </w:r>
            <w:r>
              <w:rPr>
                <w:sz w:val="20"/>
                <w:szCs w:val="20"/>
                <w:lang w:val="nl-NL"/>
              </w:rPr>
              <w:t xml:space="preserve">. </w:t>
            </w:r>
          </w:p>
          <w:p w14:paraId="161B878A" w14:textId="77777777" w:rsidR="00A2336E" w:rsidRDefault="00A2336E" w:rsidP="00A2336E">
            <w:pPr>
              <w:rPr>
                <w:sz w:val="20"/>
                <w:szCs w:val="20"/>
                <w:lang w:val="nl-NL"/>
              </w:rPr>
            </w:pPr>
          </w:p>
          <w:p w14:paraId="7BF7CC81" w14:textId="21A3173D" w:rsidR="0045501A" w:rsidRDefault="00A2336E" w:rsidP="0045501A">
            <w:pPr>
              <w:rPr>
                <w:sz w:val="20"/>
                <w:szCs w:val="20"/>
                <w:lang w:val="nl-NL"/>
              </w:rPr>
            </w:pPr>
            <w:r w:rsidRPr="00A2336E">
              <w:rPr>
                <w:b/>
                <w:bCs/>
                <w:sz w:val="20"/>
                <w:szCs w:val="20"/>
                <w:lang w:val="nl-NL"/>
              </w:rPr>
              <w:t xml:space="preserve">Anonieme meldingen </w:t>
            </w:r>
            <w:r w:rsidR="000B0701">
              <w:rPr>
                <w:sz w:val="20"/>
                <w:szCs w:val="20"/>
                <w:lang w:val="nl-NL"/>
              </w:rPr>
              <w:t>zijn mogelijk bij het c</w:t>
            </w:r>
            <w:r w:rsidRPr="00A2336E">
              <w:rPr>
                <w:sz w:val="20"/>
                <w:szCs w:val="20"/>
                <w:lang w:val="nl-NL"/>
              </w:rPr>
              <w:t>entraa</w:t>
            </w:r>
            <w:r w:rsidR="000B0701">
              <w:rPr>
                <w:sz w:val="20"/>
                <w:szCs w:val="20"/>
                <w:lang w:val="nl-NL"/>
              </w:rPr>
              <w:t>l m</w:t>
            </w:r>
            <w:r>
              <w:rPr>
                <w:sz w:val="20"/>
                <w:szCs w:val="20"/>
                <w:lang w:val="nl-NL"/>
              </w:rPr>
              <w:t>eldpunt.</w:t>
            </w:r>
          </w:p>
          <w:p w14:paraId="3CAE9579" w14:textId="77777777" w:rsidR="0045501A" w:rsidRDefault="0045501A" w:rsidP="0045501A">
            <w:pPr>
              <w:rPr>
                <w:sz w:val="20"/>
                <w:szCs w:val="20"/>
                <w:lang w:val="nl-NL"/>
              </w:rPr>
            </w:pPr>
          </w:p>
          <w:p w14:paraId="3779BDAA" w14:textId="0E9F3912" w:rsidR="0045501A" w:rsidRDefault="00A874F3" w:rsidP="0045501A">
            <w:pPr>
              <w:rPr>
                <w:sz w:val="20"/>
                <w:szCs w:val="20"/>
                <w:lang w:val="nl-NL"/>
              </w:rPr>
            </w:pPr>
            <w:r>
              <w:rPr>
                <w:sz w:val="20"/>
                <w:szCs w:val="20"/>
                <w:lang w:val="nl-NL"/>
              </w:rPr>
              <w:t>De toelichting bij p</w:t>
            </w:r>
            <w:r w:rsidR="0045501A">
              <w:rPr>
                <w:sz w:val="20"/>
                <w:szCs w:val="20"/>
                <w:lang w:val="nl-NL"/>
              </w:rPr>
              <w:t>aragraaf 2 en 3 van</w:t>
            </w:r>
            <w:r w:rsidR="0045501A" w:rsidRPr="00D771CB">
              <w:rPr>
                <w:sz w:val="20"/>
                <w:szCs w:val="20"/>
                <w:lang w:val="nl-NL"/>
              </w:rPr>
              <w:t xml:space="preserve"> dit artikel </w:t>
            </w:r>
            <w:r w:rsidR="0045501A">
              <w:rPr>
                <w:sz w:val="20"/>
                <w:szCs w:val="20"/>
                <w:lang w:val="nl-NL"/>
              </w:rPr>
              <w:t>w</w:t>
            </w:r>
            <w:r w:rsidR="00A57090">
              <w:rPr>
                <w:sz w:val="20"/>
                <w:szCs w:val="20"/>
                <w:lang w:val="nl-NL"/>
              </w:rPr>
              <w:t>e</w:t>
            </w:r>
            <w:r w:rsidR="0045501A">
              <w:rPr>
                <w:sz w:val="20"/>
                <w:szCs w:val="20"/>
                <w:lang w:val="nl-NL"/>
              </w:rPr>
              <w:t>r</w:t>
            </w:r>
            <w:r>
              <w:rPr>
                <w:sz w:val="20"/>
                <w:szCs w:val="20"/>
                <w:lang w:val="nl-NL"/>
              </w:rPr>
              <w:t>d</w:t>
            </w:r>
            <w:r w:rsidR="0045501A" w:rsidRPr="00D771CB">
              <w:rPr>
                <w:sz w:val="20"/>
                <w:szCs w:val="20"/>
                <w:lang w:val="nl-NL"/>
              </w:rPr>
              <w:t xml:space="preserve">, omwille van </w:t>
            </w:r>
            <w:r>
              <w:rPr>
                <w:sz w:val="20"/>
                <w:szCs w:val="20"/>
                <w:lang w:val="nl-NL"/>
              </w:rPr>
              <w:t xml:space="preserve">de </w:t>
            </w:r>
            <w:r w:rsidR="0045501A" w:rsidRPr="00D771CB">
              <w:rPr>
                <w:sz w:val="20"/>
                <w:szCs w:val="20"/>
                <w:lang w:val="nl-NL"/>
              </w:rPr>
              <w:t xml:space="preserve">samenhang met art. 3, </w:t>
            </w:r>
            <w:r>
              <w:rPr>
                <w:sz w:val="20"/>
                <w:szCs w:val="20"/>
                <w:lang w:val="nl-NL"/>
              </w:rPr>
              <w:t>geïntegreerd in</w:t>
            </w:r>
            <w:r w:rsidR="0045501A" w:rsidRPr="00D771CB">
              <w:rPr>
                <w:sz w:val="20"/>
                <w:szCs w:val="20"/>
                <w:lang w:val="nl-NL"/>
              </w:rPr>
              <w:t xml:space="preserve"> </w:t>
            </w:r>
            <w:r>
              <w:rPr>
                <w:sz w:val="20"/>
                <w:szCs w:val="20"/>
                <w:lang w:val="nl-NL"/>
              </w:rPr>
              <w:t>de</w:t>
            </w:r>
            <w:r w:rsidR="000B0701">
              <w:rPr>
                <w:sz w:val="20"/>
                <w:szCs w:val="20"/>
                <w:lang w:val="nl-NL"/>
              </w:rPr>
              <w:t xml:space="preserve"> </w:t>
            </w:r>
            <w:r w:rsidR="0045501A" w:rsidRPr="00D771CB">
              <w:rPr>
                <w:sz w:val="20"/>
                <w:szCs w:val="20"/>
                <w:lang w:val="nl-NL"/>
              </w:rPr>
              <w:t>toelichting van artikel 3.</w:t>
            </w:r>
          </w:p>
          <w:p w14:paraId="07B93EA3" w14:textId="1BE9653C" w:rsidR="0045501A" w:rsidRPr="00D771CB" w:rsidRDefault="0045501A" w:rsidP="00A2336E">
            <w:pPr>
              <w:rPr>
                <w:sz w:val="20"/>
                <w:szCs w:val="20"/>
                <w:lang w:val="nl-NL"/>
              </w:rPr>
            </w:pPr>
          </w:p>
        </w:tc>
      </w:tr>
      <w:tr w:rsidR="00A24608" w:rsidRPr="00D771CB" w14:paraId="54941FF4" w14:textId="77777777" w:rsidTr="00A24608">
        <w:tc>
          <w:tcPr>
            <w:tcW w:w="1555" w:type="dxa"/>
          </w:tcPr>
          <w:p w14:paraId="129283D5" w14:textId="77777777" w:rsidR="00D771CB" w:rsidRPr="00D771CB" w:rsidRDefault="00D771CB" w:rsidP="00A24608">
            <w:pPr>
              <w:jc w:val="center"/>
              <w:rPr>
                <w:b/>
                <w:sz w:val="20"/>
                <w:szCs w:val="20"/>
                <w:lang w:val="nl-NL"/>
              </w:rPr>
            </w:pPr>
            <w:r w:rsidRPr="00D771CB">
              <w:rPr>
                <w:b/>
                <w:sz w:val="20"/>
                <w:szCs w:val="20"/>
                <w:lang w:val="nl-NL"/>
              </w:rPr>
              <w:t>Art. 8/1</w:t>
            </w:r>
          </w:p>
        </w:tc>
        <w:tc>
          <w:tcPr>
            <w:tcW w:w="2693" w:type="dxa"/>
          </w:tcPr>
          <w:p w14:paraId="19D84DFC" w14:textId="77777777" w:rsidR="00D771CB" w:rsidRPr="00D771CB" w:rsidRDefault="00D771CB" w:rsidP="00D771CB">
            <w:pPr>
              <w:rPr>
                <w:sz w:val="20"/>
                <w:szCs w:val="20"/>
              </w:rPr>
            </w:pPr>
            <w:r w:rsidRPr="00D771CB">
              <w:rPr>
                <w:b/>
                <w:sz w:val="20"/>
                <w:szCs w:val="20"/>
              </w:rPr>
              <w:t>Art 6.</w:t>
            </w:r>
            <w:r w:rsidRPr="00D771CB">
              <w:rPr>
                <w:sz w:val="20"/>
                <w:szCs w:val="20"/>
              </w:rPr>
              <w:t xml:space="preserve"> Wanneer het centraal meldpunt besluit een melding op te volgen, neemt het contact op met de betrokken organisatie ter verificatie van: </w:t>
            </w:r>
          </w:p>
          <w:p w14:paraId="1A347A97" w14:textId="77777777" w:rsidR="00D771CB" w:rsidRPr="00D771CB" w:rsidRDefault="00D771CB" w:rsidP="00D771CB">
            <w:pPr>
              <w:rPr>
                <w:sz w:val="20"/>
                <w:szCs w:val="20"/>
              </w:rPr>
            </w:pPr>
            <w:r w:rsidRPr="00D771CB">
              <w:rPr>
                <w:sz w:val="20"/>
                <w:szCs w:val="20"/>
              </w:rPr>
              <w:t>1° de opvolging van de melding door de betrokken organisatie;</w:t>
            </w:r>
          </w:p>
          <w:p w14:paraId="6A4FB59D" w14:textId="77777777" w:rsidR="00D771CB" w:rsidRPr="00D771CB" w:rsidRDefault="00D771CB" w:rsidP="00D771CB">
            <w:pPr>
              <w:rPr>
                <w:sz w:val="20"/>
                <w:szCs w:val="20"/>
              </w:rPr>
            </w:pPr>
            <w:r w:rsidRPr="00D771CB">
              <w:rPr>
                <w:sz w:val="20"/>
                <w:szCs w:val="20"/>
              </w:rPr>
              <w:t xml:space="preserve">2° de maatregelen die de betrokken organisatie heeft genomen in verband met het gemelde misbruik; </w:t>
            </w:r>
          </w:p>
          <w:p w14:paraId="0EF7422C" w14:textId="77777777" w:rsidR="00D771CB" w:rsidRPr="00D771CB" w:rsidRDefault="00D771CB" w:rsidP="00D771CB">
            <w:pPr>
              <w:rPr>
                <w:sz w:val="20"/>
                <w:szCs w:val="20"/>
              </w:rPr>
            </w:pPr>
            <w:r w:rsidRPr="00D771CB">
              <w:rPr>
                <w:sz w:val="20"/>
                <w:szCs w:val="20"/>
              </w:rPr>
              <w:t xml:space="preserve">3° indien nodig, de door de betrokken organisatie ingestelde integriteitsprocedures. </w:t>
            </w:r>
          </w:p>
          <w:p w14:paraId="3EB2484F" w14:textId="77777777" w:rsidR="00D771CB" w:rsidRPr="00D771CB" w:rsidRDefault="00D771CB" w:rsidP="00D771CB">
            <w:pPr>
              <w:rPr>
                <w:sz w:val="20"/>
                <w:szCs w:val="20"/>
              </w:rPr>
            </w:pPr>
          </w:p>
          <w:p w14:paraId="588CCCA0" w14:textId="77777777" w:rsidR="00D771CB" w:rsidRPr="00D771CB" w:rsidRDefault="00D771CB" w:rsidP="00D771CB">
            <w:pPr>
              <w:rPr>
                <w:b/>
                <w:sz w:val="20"/>
                <w:szCs w:val="20"/>
              </w:rPr>
            </w:pPr>
            <w:r w:rsidRPr="00D771CB">
              <w:rPr>
                <w:sz w:val="20"/>
                <w:szCs w:val="20"/>
              </w:rPr>
              <w:t>De betrokken organisatie verleent haar medewerking aan het centraal meldpunt en verstrekt alle informatie vereist voor de opvolging van de melding.</w:t>
            </w:r>
          </w:p>
        </w:tc>
        <w:tc>
          <w:tcPr>
            <w:tcW w:w="2693" w:type="dxa"/>
          </w:tcPr>
          <w:p w14:paraId="2C92EC5E" w14:textId="77777777" w:rsidR="00D771CB" w:rsidRPr="00D771CB" w:rsidRDefault="00D771CB" w:rsidP="00D771CB">
            <w:pPr>
              <w:rPr>
                <w:i/>
                <w:sz w:val="20"/>
                <w:szCs w:val="20"/>
              </w:rPr>
            </w:pPr>
            <w:r w:rsidRPr="00D771CB">
              <w:rPr>
                <w:i/>
                <w:sz w:val="20"/>
                <w:szCs w:val="20"/>
              </w:rPr>
              <w:t>Artikel 6 – Opvolging van een melding door het centraal meldpunt</w:t>
            </w:r>
          </w:p>
          <w:p w14:paraId="1B82AE9D" w14:textId="77777777" w:rsidR="00D771CB" w:rsidRPr="00D771CB" w:rsidRDefault="00D771CB" w:rsidP="00D771CB">
            <w:pPr>
              <w:rPr>
                <w:sz w:val="20"/>
                <w:szCs w:val="20"/>
              </w:rPr>
            </w:pPr>
          </w:p>
          <w:p w14:paraId="7F71760D" w14:textId="77777777" w:rsidR="00D771CB" w:rsidRPr="00D771CB" w:rsidRDefault="00D771CB" w:rsidP="00D771CB">
            <w:pPr>
              <w:rPr>
                <w:sz w:val="20"/>
                <w:szCs w:val="20"/>
              </w:rPr>
            </w:pPr>
            <w:r w:rsidRPr="00D771CB">
              <w:rPr>
                <w:sz w:val="20"/>
                <w:szCs w:val="20"/>
              </w:rPr>
              <w:t xml:space="preserve">Zodra de melding ontvankelijk is verklaard, worden in artikel 6 de punten vastgesteld die door het centraal meldpunt moeten worden opgevolgd. Het centraal meldpunt is geen onderzoekorgaan. Het gaat na of de opvolging door de betrokken organisatie van het gemelde misbruik in overstemming is met de principes van het integriteitscharter. Hierbij wordt onder meer nagegaan of de organisatie voldoende gevolg heeft gegeven aan de melding die zij heeft ontvangen, of de organisatie relevante maatregelen heeft genomen of dat de betrokken organisatie beschikt over een adequaat system voor integriteitsbewaking. </w:t>
            </w:r>
          </w:p>
          <w:p w14:paraId="3ECAD9B1" w14:textId="77777777" w:rsidR="00D771CB" w:rsidRPr="00D771CB" w:rsidRDefault="00D771CB" w:rsidP="00D771CB">
            <w:pPr>
              <w:rPr>
                <w:sz w:val="20"/>
                <w:szCs w:val="20"/>
              </w:rPr>
            </w:pPr>
          </w:p>
          <w:p w14:paraId="070E36A4" w14:textId="77777777" w:rsidR="00D771CB" w:rsidRPr="00D771CB" w:rsidRDefault="00D771CB" w:rsidP="00D771CB">
            <w:pPr>
              <w:rPr>
                <w:sz w:val="20"/>
                <w:szCs w:val="20"/>
              </w:rPr>
            </w:pPr>
            <w:r w:rsidRPr="00D771CB">
              <w:rPr>
                <w:sz w:val="20"/>
                <w:szCs w:val="20"/>
              </w:rPr>
              <w:t>Lid 2 van hetzelfde artikel beoogt een doeltreffende opvolging van meldingen te waarborgen door de betrokken organisatie te verplichten om samen te werken met het centraal meldpunt.</w:t>
            </w:r>
          </w:p>
        </w:tc>
        <w:tc>
          <w:tcPr>
            <w:tcW w:w="2693" w:type="dxa"/>
          </w:tcPr>
          <w:p w14:paraId="7BCE4839" w14:textId="1F7010B4" w:rsidR="00D771CB" w:rsidRDefault="008D69A8" w:rsidP="008D69A8">
            <w:pPr>
              <w:rPr>
                <w:sz w:val="20"/>
                <w:szCs w:val="20"/>
                <w:lang w:val="nl-NL"/>
              </w:rPr>
            </w:pPr>
            <w:r>
              <w:rPr>
                <w:sz w:val="20"/>
                <w:szCs w:val="20"/>
                <w:lang w:val="nl-NL"/>
              </w:rPr>
              <w:t xml:space="preserve">Artikel 6 </w:t>
            </w:r>
            <w:r w:rsidRPr="008D69A8">
              <w:rPr>
                <w:b/>
                <w:bCs/>
                <w:sz w:val="20"/>
                <w:szCs w:val="20"/>
                <w:lang w:val="nl-NL"/>
              </w:rPr>
              <w:t xml:space="preserve">beschrijft </w:t>
            </w:r>
            <w:r w:rsidR="00BA0941">
              <w:rPr>
                <w:b/>
                <w:bCs/>
                <w:sz w:val="20"/>
                <w:szCs w:val="20"/>
                <w:lang w:val="nl-NL"/>
              </w:rPr>
              <w:t>wat</w:t>
            </w:r>
            <w:r w:rsidRPr="008D69A8">
              <w:rPr>
                <w:b/>
                <w:bCs/>
                <w:sz w:val="20"/>
                <w:szCs w:val="20"/>
                <w:lang w:val="nl-NL"/>
              </w:rPr>
              <w:t xml:space="preserve"> het centraal meldpunt </w:t>
            </w:r>
            <w:r w:rsidR="00BA0941">
              <w:rPr>
                <w:b/>
                <w:bCs/>
                <w:sz w:val="20"/>
                <w:szCs w:val="20"/>
                <w:lang w:val="nl-NL"/>
              </w:rPr>
              <w:t>precies zal verifiëren</w:t>
            </w:r>
            <w:r>
              <w:rPr>
                <w:sz w:val="20"/>
                <w:szCs w:val="20"/>
                <w:lang w:val="nl-NL"/>
              </w:rPr>
              <w:t xml:space="preserve"> eens op basis van artikel 3 beslist is dat het centraal meldpunt de melding mag opvolgen.</w:t>
            </w:r>
          </w:p>
          <w:p w14:paraId="1552AC02" w14:textId="77777777" w:rsidR="00BA0941" w:rsidRDefault="00BA0941" w:rsidP="008D69A8">
            <w:pPr>
              <w:rPr>
                <w:sz w:val="20"/>
                <w:szCs w:val="20"/>
                <w:lang w:val="nl-NL"/>
              </w:rPr>
            </w:pPr>
          </w:p>
          <w:p w14:paraId="3F37F68C" w14:textId="07154EC2" w:rsidR="008D69A8" w:rsidRDefault="00BA0941" w:rsidP="008D69A8">
            <w:pPr>
              <w:rPr>
                <w:sz w:val="20"/>
                <w:szCs w:val="20"/>
                <w:lang w:val="nl-NL"/>
              </w:rPr>
            </w:pPr>
            <w:r w:rsidRPr="00BA0941">
              <w:rPr>
                <w:b/>
                <w:bCs/>
                <w:sz w:val="20"/>
                <w:szCs w:val="20"/>
                <w:lang w:val="nl-NL"/>
              </w:rPr>
              <w:t xml:space="preserve">Hierbij onderzoekt het centraal meldpunt </w:t>
            </w:r>
            <w:r>
              <w:rPr>
                <w:b/>
                <w:bCs/>
                <w:sz w:val="20"/>
                <w:szCs w:val="20"/>
                <w:lang w:val="nl-NL"/>
              </w:rPr>
              <w:t>niet de</w:t>
            </w:r>
            <w:r w:rsidRPr="00BA0941">
              <w:rPr>
                <w:b/>
                <w:bCs/>
                <w:sz w:val="20"/>
                <w:szCs w:val="20"/>
                <w:lang w:val="nl-NL"/>
              </w:rPr>
              <w:t xml:space="preserve"> klacht zelf, maar onderzoekt het of de organisatie deed wat het had moeten doen:</w:t>
            </w:r>
            <w:r>
              <w:rPr>
                <w:sz w:val="20"/>
                <w:szCs w:val="20"/>
                <w:lang w:val="nl-NL"/>
              </w:rPr>
              <w:t xml:space="preserve"> een opvolging van de melding conform de principes van het integriteitscharter (zie de verdere toelichting in het verslag aan de koning).</w:t>
            </w:r>
          </w:p>
          <w:p w14:paraId="2593BF70" w14:textId="77777777" w:rsidR="00BA0941" w:rsidRDefault="00BA0941" w:rsidP="008D69A8">
            <w:pPr>
              <w:rPr>
                <w:sz w:val="20"/>
                <w:szCs w:val="20"/>
                <w:lang w:val="nl-NL"/>
              </w:rPr>
            </w:pPr>
          </w:p>
          <w:p w14:paraId="7B9FB5DE" w14:textId="5084861C" w:rsidR="008D69A8" w:rsidRDefault="008D69A8" w:rsidP="008D69A8">
            <w:pPr>
              <w:rPr>
                <w:sz w:val="20"/>
                <w:szCs w:val="20"/>
                <w:lang w:val="nl-NL"/>
              </w:rPr>
            </w:pPr>
            <w:r>
              <w:rPr>
                <w:sz w:val="20"/>
                <w:szCs w:val="20"/>
                <w:lang w:val="nl-NL"/>
              </w:rPr>
              <w:t xml:space="preserve">De betrokken organisatie heeft een </w:t>
            </w:r>
            <w:r w:rsidRPr="008D69A8">
              <w:rPr>
                <w:b/>
                <w:bCs/>
                <w:sz w:val="20"/>
                <w:szCs w:val="20"/>
                <w:lang w:val="nl-NL"/>
              </w:rPr>
              <w:t>medewerkings</w:t>
            </w:r>
            <w:r>
              <w:rPr>
                <w:b/>
                <w:bCs/>
                <w:sz w:val="20"/>
                <w:szCs w:val="20"/>
                <w:lang w:val="nl-NL"/>
              </w:rPr>
              <w:t>-</w:t>
            </w:r>
            <w:r w:rsidRPr="008D69A8">
              <w:rPr>
                <w:b/>
                <w:bCs/>
                <w:sz w:val="20"/>
                <w:szCs w:val="20"/>
                <w:lang w:val="nl-NL"/>
              </w:rPr>
              <w:t>plicht</w:t>
            </w:r>
            <w:r>
              <w:rPr>
                <w:sz w:val="20"/>
                <w:szCs w:val="20"/>
                <w:lang w:val="nl-NL"/>
              </w:rPr>
              <w:t>.</w:t>
            </w:r>
          </w:p>
          <w:p w14:paraId="5B6CB419" w14:textId="77777777" w:rsidR="008D69A8" w:rsidRDefault="008D69A8" w:rsidP="008D69A8">
            <w:pPr>
              <w:rPr>
                <w:sz w:val="20"/>
                <w:szCs w:val="20"/>
                <w:lang w:val="nl-NL"/>
              </w:rPr>
            </w:pPr>
          </w:p>
          <w:p w14:paraId="4752F52A" w14:textId="33B5AAF8" w:rsidR="008D69A8" w:rsidRPr="00D771CB" w:rsidRDefault="008D69A8" w:rsidP="008D69A8">
            <w:pPr>
              <w:rPr>
                <w:sz w:val="20"/>
                <w:szCs w:val="20"/>
                <w:lang w:val="nl-NL"/>
              </w:rPr>
            </w:pPr>
          </w:p>
        </w:tc>
      </w:tr>
      <w:tr w:rsidR="00A24608" w:rsidRPr="00D771CB" w14:paraId="0453A0C4" w14:textId="77777777" w:rsidTr="00A24608">
        <w:tc>
          <w:tcPr>
            <w:tcW w:w="1555" w:type="dxa"/>
          </w:tcPr>
          <w:p w14:paraId="519AA95C" w14:textId="77777777" w:rsidR="00D771CB" w:rsidRPr="00D771CB" w:rsidRDefault="00D771CB" w:rsidP="00A24608">
            <w:pPr>
              <w:jc w:val="center"/>
              <w:rPr>
                <w:b/>
                <w:sz w:val="20"/>
                <w:szCs w:val="20"/>
                <w:lang w:val="nl-NL"/>
              </w:rPr>
            </w:pPr>
            <w:r w:rsidRPr="00D771CB">
              <w:rPr>
                <w:b/>
                <w:sz w:val="20"/>
                <w:szCs w:val="20"/>
                <w:lang w:val="nl-NL"/>
              </w:rPr>
              <w:t>Art. 8/1</w:t>
            </w:r>
          </w:p>
        </w:tc>
        <w:tc>
          <w:tcPr>
            <w:tcW w:w="2693" w:type="dxa"/>
          </w:tcPr>
          <w:p w14:paraId="35600078" w14:textId="77777777" w:rsidR="00D771CB" w:rsidRPr="00D771CB" w:rsidRDefault="00D771CB" w:rsidP="00D771CB">
            <w:pPr>
              <w:rPr>
                <w:b/>
                <w:sz w:val="20"/>
                <w:szCs w:val="20"/>
              </w:rPr>
            </w:pPr>
            <w:r w:rsidRPr="00D771CB">
              <w:rPr>
                <w:b/>
                <w:sz w:val="20"/>
                <w:szCs w:val="20"/>
              </w:rPr>
              <w:t>Art 7.</w:t>
            </w:r>
            <w:r w:rsidRPr="00D771CB">
              <w:rPr>
                <w:sz w:val="20"/>
                <w:szCs w:val="20"/>
              </w:rPr>
              <w:t xml:space="preserve"> Het centraal meldpunt respecteert de regelgeving inzake vertrouwelijkheid en privacy bij de opvolging van meldingen. De identiteit van de melder wordt niet aan derden meegedeeld zonder diens expliciete toestemming</w:t>
            </w:r>
          </w:p>
        </w:tc>
        <w:tc>
          <w:tcPr>
            <w:tcW w:w="2693" w:type="dxa"/>
          </w:tcPr>
          <w:p w14:paraId="3EFED176" w14:textId="77777777" w:rsidR="00D771CB" w:rsidRPr="00D771CB" w:rsidRDefault="00D771CB" w:rsidP="00D771CB">
            <w:pPr>
              <w:rPr>
                <w:i/>
                <w:sz w:val="20"/>
                <w:szCs w:val="20"/>
              </w:rPr>
            </w:pPr>
            <w:r w:rsidRPr="00D771CB">
              <w:rPr>
                <w:i/>
                <w:sz w:val="20"/>
                <w:szCs w:val="20"/>
              </w:rPr>
              <w:t>Artikel 7 – Eerbiediging van de persoonlijke levenssfeer en vertrouwelijkheid</w:t>
            </w:r>
          </w:p>
          <w:p w14:paraId="50B67BDA" w14:textId="77777777" w:rsidR="00D771CB" w:rsidRPr="00D771CB" w:rsidRDefault="00D771CB" w:rsidP="00D771CB">
            <w:pPr>
              <w:rPr>
                <w:sz w:val="20"/>
                <w:szCs w:val="20"/>
              </w:rPr>
            </w:pPr>
          </w:p>
          <w:p w14:paraId="03BA27D3" w14:textId="77777777" w:rsidR="00D771CB" w:rsidRPr="00D771CB" w:rsidRDefault="00D771CB" w:rsidP="00D771CB">
            <w:pPr>
              <w:rPr>
                <w:sz w:val="20"/>
                <w:szCs w:val="20"/>
              </w:rPr>
            </w:pPr>
            <w:r w:rsidRPr="00D771CB">
              <w:rPr>
                <w:sz w:val="20"/>
                <w:szCs w:val="20"/>
              </w:rPr>
              <w:t xml:space="preserve">Dit artikel herhaalt het belang dat wordt gehecht aan de beginselen van privacy en vertrouwelijkheid. Het </w:t>
            </w:r>
            <w:r w:rsidRPr="00D771CB">
              <w:rPr>
                <w:sz w:val="20"/>
                <w:szCs w:val="20"/>
              </w:rPr>
              <w:lastRenderedPageBreak/>
              <w:t>optreden van het centraal meldpunt wordt geleid door deze twee beginselen en er wordt bijzondere aandacht besteed aan de bescherming van de identiteit van de melder tijdens de opvolging door het centraal meldpunt.</w:t>
            </w:r>
          </w:p>
        </w:tc>
        <w:tc>
          <w:tcPr>
            <w:tcW w:w="2693" w:type="dxa"/>
          </w:tcPr>
          <w:p w14:paraId="17968406" w14:textId="26673CB8" w:rsidR="00D771CB" w:rsidRPr="00D771CB" w:rsidRDefault="00087211" w:rsidP="00087211">
            <w:pPr>
              <w:rPr>
                <w:sz w:val="20"/>
                <w:szCs w:val="20"/>
                <w:lang w:val="nl-NL"/>
              </w:rPr>
            </w:pPr>
            <w:r>
              <w:rPr>
                <w:sz w:val="20"/>
                <w:szCs w:val="20"/>
                <w:lang w:val="nl-NL"/>
              </w:rPr>
              <w:lastRenderedPageBreak/>
              <w:t xml:space="preserve">Artikel 7 benadrukt dat het centraal meldpunt de essentiële </w:t>
            </w:r>
            <w:r w:rsidRPr="00087211">
              <w:rPr>
                <w:b/>
                <w:bCs/>
                <w:sz w:val="20"/>
                <w:szCs w:val="20"/>
                <w:lang w:val="nl-NL"/>
              </w:rPr>
              <w:t>principes van vertrouwelijkheid en privacy</w:t>
            </w:r>
            <w:r>
              <w:rPr>
                <w:sz w:val="20"/>
                <w:szCs w:val="20"/>
                <w:lang w:val="nl-NL"/>
              </w:rPr>
              <w:t xml:space="preserve"> steeds moet respecteren bij de opvolging van meldingen.</w:t>
            </w:r>
          </w:p>
        </w:tc>
      </w:tr>
      <w:tr w:rsidR="00A24608" w:rsidRPr="00D771CB" w14:paraId="6874DB05" w14:textId="77777777" w:rsidTr="00A24608">
        <w:tc>
          <w:tcPr>
            <w:tcW w:w="1555" w:type="dxa"/>
          </w:tcPr>
          <w:p w14:paraId="174B36BA" w14:textId="77777777" w:rsidR="00D771CB" w:rsidRPr="00D771CB" w:rsidRDefault="00D771CB" w:rsidP="00A24608">
            <w:pPr>
              <w:jc w:val="center"/>
              <w:rPr>
                <w:b/>
                <w:sz w:val="20"/>
                <w:szCs w:val="20"/>
                <w:lang w:val="nl-NL"/>
              </w:rPr>
            </w:pPr>
            <w:r w:rsidRPr="00D771CB">
              <w:rPr>
                <w:b/>
                <w:sz w:val="20"/>
                <w:szCs w:val="20"/>
                <w:lang w:val="nl-NL"/>
              </w:rPr>
              <w:t>Art. 8/1</w:t>
            </w:r>
          </w:p>
        </w:tc>
        <w:tc>
          <w:tcPr>
            <w:tcW w:w="2693" w:type="dxa"/>
          </w:tcPr>
          <w:p w14:paraId="3B7F47E6" w14:textId="77777777" w:rsidR="00D771CB" w:rsidRPr="00D771CB" w:rsidRDefault="00D771CB" w:rsidP="00D771CB">
            <w:pPr>
              <w:rPr>
                <w:sz w:val="20"/>
                <w:szCs w:val="20"/>
              </w:rPr>
            </w:pPr>
            <w:r w:rsidRPr="00D771CB">
              <w:rPr>
                <w:b/>
                <w:sz w:val="20"/>
                <w:szCs w:val="20"/>
              </w:rPr>
              <w:t>Art 8.</w:t>
            </w:r>
            <w:r w:rsidRPr="00D771CB">
              <w:rPr>
                <w:sz w:val="20"/>
                <w:szCs w:val="20"/>
              </w:rPr>
              <w:t xml:space="preserve"> Wanneer het centraal meldpunt de opvolging van de melding heeft afgerond, wordt er een verslag van opgemaakt.</w:t>
            </w:r>
          </w:p>
          <w:p w14:paraId="1CF62397" w14:textId="77777777" w:rsidR="00D771CB" w:rsidRPr="00D771CB" w:rsidRDefault="00D771CB" w:rsidP="00D771CB">
            <w:pPr>
              <w:rPr>
                <w:sz w:val="20"/>
                <w:szCs w:val="20"/>
              </w:rPr>
            </w:pPr>
          </w:p>
          <w:p w14:paraId="29C013F3" w14:textId="77777777" w:rsidR="00D771CB" w:rsidRPr="00D771CB" w:rsidRDefault="00D771CB" w:rsidP="00D771CB">
            <w:pPr>
              <w:rPr>
                <w:b/>
                <w:sz w:val="20"/>
                <w:szCs w:val="20"/>
              </w:rPr>
            </w:pPr>
            <w:r w:rsidRPr="00D771CB">
              <w:rPr>
                <w:sz w:val="20"/>
                <w:szCs w:val="20"/>
              </w:rPr>
              <w:t>Indien het centraal meldpunt acht dat de betrokken organisatie niet de nodige maatregelen heeft genomen overeenkomstig artikel 2 van dit besluit of dat het integriteitscharter bedoeld in hoofdstuk 3 van dit besluit niet werd gerespecteerd, kan het centraal meldpunt aanbevelingen overmaken aan de betrokken organisatie. Indien de ernst van de situatie dit vereist, brengt het centraal meldpunt deze aanbevelingen ter kennis van de minister bevoegd voor Ontwikkelingssamenwerking.</w:t>
            </w:r>
          </w:p>
        </w:tc>
        <w:tc>
          <w:tcPr>
            <w:tcW w:w="2693" w:type="dxa"/>
          </w:tcPr>
          <w:p w14:paraId="48CA1EAE" w14:textId="77777777" w:rsidR="00D771CB" w:rsidRPr="00D771CB" w:rsidRDefault="00D771CB" w:rsidP="00D771CB">
            <w:pPr>
              <w:rPr>
                <w:i/>
                <w:sz w:val="20"/>
                <w:szCs w:val="20"/>
              </w:rPr>
            </w:pPr>
            <w:r w:rsidRPr="00D771CB">
              <w:rPr>
                <w:i/>
                <w:sz w:val="20"/>
                <w:szCs w:val="20"/>
              </w:rPr>
              <w:t>Artikel 8 – Resultaat van de opvolging van een melding door het centraal meldpunt</w:t>
            </w:r>
          </w:p>
          <w:p w14:paraId="0D07C50B" w14:textId="77777777" w:rsidR="00D771CB" w:rsidRPr="00D771CB" w:rsidRDefault="00D771CB" w:rsidP="00D771CB">
            <w:pPr>
              <w:rPr>
                <w:i/>
                <w:sz w:val="20"/>
                <w:szCs w:val="20"/>
              </w:rPr>
            </w:pPr>
          </w:p>
          <w:p w14:paraId="7E1EE393" w14:textId="77777777" w:rsidR="00D771CB" w:rsidRPr="00D771CB" w:rsidRDefault="00D771CB" w:rsidP="00D771CB">
            <w:pPr>
              <w:rPr>
                <w:sz w:val="20"/>
                <w:szCs w:val="20"/>
              </w:rPr>
            </w:pPr>
            <w:r w:rsidRPr="00D771CB">
              <w:rPr>
                <w:sz w:val="20"/>
                <w:szCs w:val="20"/>
              </w:rPr>
              <w:t xml:space="preserve">In dit artikel wordt het resultaat vermeld van de opvolging van een melding door het centraal meldpunt. Deze laatste stelt een verslag op met vermelding van de belangrijkste elementen van het dossier en de stappen die het centraal meldpunt heeft ondernomen. </w:t>
            </w:r>
          </w:p>
          <w:p w14:paraId="020D8188" w14:textId="77777777" w:rsidR="00D771CB" w:rsidRPr="00D771CB" w:rsidRDefault="00D771CB" w:rsidP="00D771CB">
            <w:pPr>
              <w:rPr>
                <w:sz w:val="20"/>
                <w:szCs w:val="20"/>
              </w:rPr>
            </w:pPr>
          </w:p>
          <w:p w14:paraId="5B2EED16" w14:textId="77777777" w:rsidR="00D771CB" w:rsidRPr="00D771CB" w:rsidRDefault="00D771CB" w:rsidP="00D771CB">
            <w:pPr>
              <w:rPr>
                <w:sz w:val="20"/>
                <w:szCs w:val="20"/>
              </w:rPr>
            </w:pPr>
            <w:r w:rsidRPr="00D771CB">
              <w:rPr>
                <w:sz w:val="20"/>
                <w:szCs w:val="20"/>
              </w:rPr>
              <w:t xml:space="preserve">Artikel 8, lid 2, bepaalt dat indien het centraal meldpunt van oordeel is dat het integriteitscharter niet is nageleefd of dat de betrokken organisatie geen relevante maatregelen heeft genomen, het integriteitsaanbevelingen aan de betrokken organisatie kan opstellen. Indien de ernst van de situatie dit vereist, kunnen deze aanbevelingen worden doorgegeven aan de minister bevoegd voor Ontwikkelingssamenwerking. </w:t>
            </w:r>
          </w:p>
          <w:p w14:paraId="324A450E" w14:textId="77777777" w:rsidR="00D771CB" w:rsidRPr="00D771CB" w:rsidRDefault="00D771CB" w:rsidP="00D771CB">
            <w:pPr>
              <w:rPr>
                <w:sz w:val="20"/>
                <w:szCs w:val="20"/>
              </w:rPr>
            </w:pPr>
          </w:p>
          <w:p w14:paraId="6647EF51" w14:textId="77777777" w:rsidR="00D771CB" w:rsidRPr="00D771CB" w:rsidRDefault="00D771CB" w:rsidP="00D771CB">
            <w:pPr>
              <w:rPr>
                <w:sz w:val="20"/>
                <w:szCs w:val="20"/>
              </w:rPr>
            </w:pPr>
            <w:r w:rsidRPr="00D771CB">
              <w:rPr>
                <w:sz w:val="20"/>
                <w:szCs w:val="20"/>
              </w:rPr>
              <w:t>Aangezien het centraal meldpunt geen onderzoeks- , controle- of sanctieorgaan is, wordt haar actie beperkt tot het maken van aanbevelingen aan de betrokken actoren. Deze aanbevelingen kunnen verschillende vormen aannemen, zoals concrete acties die door de betrokken organisatie moeten worden ondernomen of de uitvoering van een extern onderzoek naar het gemelde misbruik.</w:t>
            </w:r>
          </w:p>
        </w:tc>
        <w:tc>
          <w:tcPr>
            <w:tcW w:w="2693" w:type="dxa"/>
          </w:tcPr>
          <w:p w14:paraId="3F8A6E5F" w14:textId="77777777" w:rsidR="00D771CB" w:rsidRDefault="006A3C24" w:rsidP="006A3C24">
            <w:pPr>
              <w:rPr>
                <w:sz w:val="20"/>
                <w:szCs w:val="20"/>
              </w:rPr>
            </w:pPr>
            <w:r>
              <w:rPr>
                <w:sz w:val="20"/>
                <w:szCs w:val="20"/>
              </w:rPr>
              <w:t xml:space="preserve">Het centraal meldpunt maakt een </w:t>
            </w:r>
            <w:r w:rsidRPr="006A3C24">
              <w:rPr>
                <w:b/>
                <w:bCs/>
                <w:sz w:val="20"/>
                <w:szCs w:val="20"/>
              </w:rPr>
              <w:t>verslag</w:t>
            </w:r>
            <w:r>
              <w:rPr>
                <w:sz w:val="20"/>
                <w:szCs w:val="20"/>
              </w:rPr>
              <w:t xml:space="preserve"> op van de opvolging van de melding.</w:t>
            </w:r>
          </w:p>
          <w:p w14:paraId="22E4E151" w14:textId="77777777" w:rsidR="006A3C24" w:rsidRDefault="006A3C24" w:rsidP="006A3C24">
            <w:pPr>
              <w:rPr>
                <w:sz w:val="20"/>
                <w:szCs w:val="20"/>
              </w:rPr>
            </w:pPr>
          </w:p>
          <w:p w14:paraId="425EEE72" w14:textId="77777777" w:rsidR="002824C1" w:rsidRDefault="006A3C24" w:rsidP="006A3C24">
            <w:pPr>
              <w:rPr>
                <w:sz w:val="20"/>
                <w:szCs w:val="20"/>
              </w:rPr>
            </w:pPr>
            <w:r>
              <w:rPr>
                <w:sz w:val="20"/>
                <w:szCs w:val="20"/>
              </w:rPr>
              <w:t xml:space="preserve">Besluit het centraal meldpunt dat de organisatie niet de nodige maatregelen nam (zie artikel 2) of het integriteitscharter niet respecteerde, dan kan het centraal meldpunt aan de organisatie </w:t>
            </w:r>
            <w:r w:rsidRPr="006A3C24">
              <w:rPr>
                <w:b/>
                <w:bCs/>
                <w:sz w:val="20"/>
                <w:szCs w:val="20"/>
              </w:rPr>
              <w:t>aanbevelingen</w:t>
            </w:r>
            <w:r>
              <w:rPr>
                <w:sz w:val="20"/>
                <w:szCs w:val="20"/>
              </w:rPr>
              <w:t xml:space="preserve"> formuleren, aanbevelingen die ter kennis kunnen worden gebracht van de minister.</w:t>
            </w:r>
            <w:r w:rsidR="002824C1">
              <w:rPr>
                <w:sz w:val="20"/>
                <w:szCs w:val="20"/>
              </w:rPr>
              <w:t xml:space="preserve"> </w:t>
            </w:r>
          </w:p>
          <w:p w14:paraId="29C38AE4" w14:textId="77777777" w:rsidR="002824C1" w:rsidRDefault="002824C1" w:rsidP="006A3C24">
            <w:pPr>
              <w:rPr>
                <w:sz w:val="20"/>
                <w:szCs w:val="20"/>
              </w:rPr>
            </w:pPr>
          </w:p>
          <w:p w14:paraId="70B4F055" w14:textId="4EEE5F1C" w:rsidR="006A3C24" w:rsidRPr="006A3C24" w:rsidRDefault="002824C1" w:rsidP="006A3C24">
            <w:pPr>
              <w:rPr>
                <w:sz w:val="20"/>
                <w:szCs w:val="20"/>
              </w:rPr>
            </w:pPr>
            <w:r>
              <w:rPr>
                <w:sz w:val="20"/>
                <w:szCs w:val="20"/>
              </w:rPr>
              <w:t>Deze aanbevelingen kunnen verschillende vormen aannemen, vb. de instelling van een extern onderzoek naar de melding.</w:t>
            </w:r>
          </w:p>
        </w:tc>
      </w:tr>
      <w:tr w:rsidR="00A24608" w:rsidRPr="00D771CB" w14:paraId="3498D0F8" w14:textId="77777777" w:rsidTr="00A24608">
        <w:tc>
          <w:tcPr>
            <w:tcW w:w="1555" w:type="dxa"/>
          </w:tcPr>
          <w:p w14:paraId="66034F9E" w14:textId="77777777" w:rsidR="00D771CB" w:rsidRPr="00D771CB" w:rsidRDefault="00D771CB" w:rsidP="00A24608">
            <w:pPr>
              <w:jc w:val="center"/>
              <w:rPr>
                <w:b/>
                <w:sz w:val="20"/>
                <w:szCs w:val="20"/>
                <w:lang w:val="nl-NL"/>
              </w:rPr>
            </w:pPr>
            <w:r w:rsidRPr="00D771CB">
              <w:rPr>
                <w:b/>
                <w:sz w:val="20"/>
                <w:szCs w:val="20"/>
                <w:lang w:val="nl-NL"/>
              </w:rPr>
              <w:t>Art. 8/1</w:t>
            </w:r>
          </w:p>
        </w:tc>
        <w:tc>
          <w:tcPr>
            <w:tcW w:w="2693" w:type="dxa"/>
          </w:tcPr>
          <w:p w14:paraId="28124375" w14:textId="77777777" w:rsidR="00D771CB" w:rsidRPr="00D771CB" w:rsidRDefault="00D771CB" w:rsidP="00D771CB">
            <w:pPr>
              <w:rPr>
                <w:b/>
                <w:sz w:val="20"/>
                <w:szCs w:val="20"/>
              </w:rPr>
            </w:pPr>
            <w:r w:rsidRPr="00D771CB">
              <w:rPr>
                <w:b/>
                <w:sz w:val="20"/>
                <w:szCs w:val="20"/>
              </w:rPr>
              <w:t>Art. 9.</w:t>
            </w:r>
            <w:r w:rsidRPr="00D771CB">
              <w:rPr>
                <w:sz w:val="20"/>
                <w:szCs w:val="20"/>
              </w:rPr>
              <w:t xml:space="preserve"> De melder wordt in kennis gesteld van het einde van de opvolging van de </w:t>
            </w:r>
            <w:r w:rsidRPr="00D771CB">
              <w:rPr>
                <w:sz w:val="20"/>
                <w:szCs w:val="20"/>
              </w:rPr>
              <w:lastRenderedPageBreak/>
              <w:t>melding. Indien de melder potentieel een slachtoffer is van het gemelde misbruik, informeert het centraal meldpunt hem over de bestaande bijstandsmaatregelen.</w:t>
            </w:r>
          </w:p>
        </w:tc>
        <w:tc>
          <w:tcPr>
            <w:tcW w:w="2693" w:type="dxa"/>
          </w:tcPr>
          <w:p w14:paraId="5FB297EC" w14:textId="77777777" w:rsidR="00D771CB" w:rsidRPr="00D771CB" w:rsidRDefault="00D771CB" w:rsidP="00D771CB">
            <w:pPr>
              <w:rPr>
                <w:i/>
                <w:sz w:val="20"/>
                <w:szCs w:val="20"/>
              </w:rPr>
            </w:pPr>
            <w:r w:rsidRPr="00D771CB">
              <w:rPr>
                <w:i/>
                <w:sz w:val="20"/>
                <w:szCs w:val="20"/>
              </w:rPr>
              <w:lastRenderedPageBreak/>
              <w:t>Artikel 9 – Informatie aan de melder over het einde van de opvolging van een melding</w:t>
            </w:r>
          </w:p>
          <w:p w14:paraId="617B3051" w14:textId="77777777" w:rsidR="00D771CB" w:rsidRPr="00D771CB" w:rsidRDefault="00D771CB" w:rsidP="00D771CB">
            <w:pPr>
              <w:rPr>
                <w:sz w:val="20"/>
                <w:szCs w:val="20"/>
              </w:rPr>
            </w:pPr>
          </w:p>
          <w:p w14:paraId="4DF98FBB" w14:textId="77777777" w:rsidR="00D771CB" w:rsidRPr="00D771CB" w:rsidRDefault="00D771CB" w:rsidP="00D771CB">
            <w:pPr>
              <w:rPr>
                <w:sz w:val="20"/>
                <w:szCs w:val="20"/>
              </w:rPr>
            </w:pPr>
            <w:r w:rsidRPr="00D771CB">
              <w:rPr>
                <w:sz w:val="20"/>
                <w:szCs w:val="20"/>
              </w:rPr>
              <w:t>In dit artikel wordt bepaald dat het centraal meldpunt de melder in kennis stelt van het einde van de opvolging van een melding en informeert de melder over bestaande bijstandsmaatregelen indien deze ook een potentieel slachtoffer van het gemelde misbruik is.</w:t>
            </w:r>
          </w:p>
        </w:tc>
        <w:tc>
          <w:tcPr>
            <w:tcW w:w="2693" w:type="dxa"/>
          </w:tcPr>
          <w:p w14:paraId="7A0BDFE2" w14:textId="791A8C85" w:rsidR="00D771CB" w:rsidRPr="00D771CB" w:rsidRDefault="00087211" w:rsidP="00087211">
            <w:pPr>
              <w:rPr>
                <w:sz w:val="20"/>
                <w:szCs w:val="20"/>
                <w:lang w:val="nl-NL"/>
              </w:rPr>
            </w:pPr>
            <w:r>
              <w:rPr>
                <w:sz w:val="20"/>
                <w:szCs w:val="20"/>
                <w:lang w:val="nl-NL"/>
              </w:rPr>
              <w:lastRenderedPageBreak/>
              <w:t xml:space="preserve">Artikel 9 </w:t>
            </w:r>
            <w:r>
              <w:rPr>
                <w:b/>
                <w:bCs/>
                <w:sz w:val="20"/>
                <w:szCs w:val="20"/>
                <w:lang w:val="nl-NL"/>
              </w:rPr>
              <w:t xml:space="preserve">stelt welke informatie het centraal meldpunt dient te </w:t>
            </w:r>
            <w:r>
              <w:rPr>
                <w:b/>
                <w:bCs/>
                <w:sz w:val="20"/>
                <w:szCs w:val="20"/>
                <w:lang w:val="nl-NL"/>
              </w:rPr>
              <w:lastRenderedPageBreak/>
              <w:t xml:space="preserve">verschaffen aan de melder </w:t>
            </w:r>
            <w:r>
              <w:rPr>
                <w:sz w:val="20"/>
                <w:szCs w:val="20"/>
                <w:lang w:val="nl-NL"/>
              </w:rPr>
              <w:t xml:space="preserve">(informatie i.v.m. het einde van de opvolging van de melding en i.v.m. </w:t>
            </w:r>
            <w:r w:rsidR="00666F65">
              <w:rPr>
                <w:sz w:val="20"/>
                <w:szCs w:val="20"/>
                <w:lang w:val="nl-NL"/>
              </w:rPr>
              <w:t xml:space="preserve">de </w:t>
            </w:r>
            <w:r>
              <w:rPr>
                <w:sz w:val="20"/>
                <w:szCs w:val="20"/>
                <w:lang w:val="nl-NL"/>
              </w:rPr>
              <w:t>bestaande bijstandsmaatregelen)</w:t>
            </w:r>
          </w:p>
        </w:tc>
      </w:tr>
      <w:tr w:rsidR="00A24608" w:rsidRPr="00D771CB" w14:paraId="24E9AFFC" w14:textId="77777777" w:rsidTr="00A24608">
        <w:tc>
          <w:tcPr>
            <w:tcW w:w="1555" w:type="dxa"/>
          </w:tcPr>
          <w:p w14:paraId="65959B46" w14:textId="77777777" w:rsidR="00D771CB" w:rsidRPr="00D771CB" w:rsidRDefault="00D771CB" w:rsidP="00A24608">
            <w:pPr>
              <w:jc w:val="center"/>
              <w:rPr>
                <w:b/>
                <w:sz w:val="20"/>
                <w:szCs w:val="20"/>
                <w:lang w:val="nl-NL"/>
              </w:rPr>
            </w:pPr>
          </w:p>
        </w:tc>
        <w:tc>
          <w:tcPr>
            <w:tcW w:w="2693" w:type="dxa"/>
          </w:tcPr>
          <w:p w14:paraId="3772BCD3" w14:textId="77777777" w:rsidR="00D771CB" w:rsidRPr="00D771CB" w:rsidRDefault="00D771CB" w:rsidP="00D771CB">
            <w:pPr>
              <w:rPr>
                <w:b/>
                <w:sz w:val="20"/>
                <w:szCs w:val="20"/>
              </w:rPr>
            </w:pPr>
            <w:r w:rsidRPr="00D771CB">
              <w:rPr>
                <w:b/>
                <w:sz w:val="20"/>
                <w:szCs w:val="20"/>
              </w:rPr>
              <w:t>Hoofdstuk 3. – Integriteitscharter</w:t>
            </w:r>
          </w:p>
        </w:tc>
        <w:tc>
          <w:tcPr>
            <w:tcW w:w="2693" w:type="dxa"/>
          </w:tcPr>
          <w:p w14:paraId="47C2AFD0" w14:textId="77777777" w:rsidR="00D771CB" w:rsidRPr="00D771CB" w:rsidRDefault="00D771CB" w:rsidP="00D771CB">
            <w:pPr>
              <w:rPr>
                <w:i/>
                <w:sz w:val="20"/>
                <w:szCs w:val="20"/>
              </w:rPr>
            </w:pPr>
          </w:p>
        </w:tc>
        <w:tc>
          <w:tcPr>
            <w:tcW w:w="2693" w:type="dxa"/>
          </w:tcPr>
          <w:p w14:paraId="12DF8B24" w14:textId="77777777" w:rsidR="00D771CB" w:rsidRPr="00D771CB" w:rsidRDefault="00D771CB" w:rsidP="00D771CB">
            <w:pPr>
              <w:jc w:val="center"/>
              <w:rPr>
                <w:sz w:val="20"/>
                <w:szCs w:val="20"/>
                <w:lang w:val="nl-NL"/>
              </w:rPr>
            </w:pPr>
          </w:p>
        </w:tc>
      </w:tr>
      <w:tr w:rsidR="00A24608" w:rsidRPr="00D771CB" w14:paraId="40C40662" w14:textId="77777777" w:rsidTr="00A24608">
        <w:tc>
          <w:tcPr>
            <w:tcW w:w="1555" w:type="dxa"/>
          </w:tcPr>
          <w:p w14:paraId="34110A19" w14:textId="77777777" w:rsidR="00D771CB" w:rsidRPr="00D771CB" w:rsidRDefault="00D771CB" w:rsidP="00A24608">
            <w:pPr>
              <w:jc w:val="center"/>
              <w:rPr>
                <w:bCs/>
                <w:sz w:val="20"/>
                <w:szCs w:val="20"/>
              </w:rPr>
            </w:pPr>
            <w:r w:rsidRPr="00D771CB">
              <w:rPr>
                <w:b/>
                <w:sz w:val="20"/>
                <w:szCs w:val="20"/>
                <w:lang w:val="nl-NL"/>
              </w:rPr>
              <w:t>Art. 15/1</w:t>
            </w:r>
          </w:p>
        </w:tc>
        <w:tc>
          <w:tcPr>
            <w:tcW w:w="2693" w:type="dxa"/>
          </w:tcPr>
          <w:p w14:paraId="0CBD39BA" w14:textId="77777777" w:rsidR="00D771CB" w:rsidRPr="00D771CB" w:rsidRDefault="00D771CB" w:rsidP="00D771CB">
            <w:pPr>
              <w:rPr>
                <w:sz w:val="20"/>
                <w:szCs w:val="20"/>
              </w:rPr>
            </w:pPr>
            <w:r w:rsidRPr="00D771CB">
              <w:rPr>
                <w:b/>
                <w:sz w:val="20"/>
                <w:szCs w:val="20"/>
              </w:rPr>
              <w:t>Art. 10.</w:t>
            </w:r>
            <w:r w:rsidRPr="00D771CB">
              <w:rPr>
                <w:sz w:val="20"/>
                <w:szCs w:val="20"/>
              </w:rPr>
              <w:t xml:space="preserve"> Het integriteitscharter in de ontwikkelingssamenwerking, zoals vermeld in artikel 15/1 van de wet en opgenomen in bijlage, wordt tot nationale standaard voor het integriteitsbeleid verheven.</w:t>
            </w:r>
          </w:p>
          <w:p w14:paraId="525C437A" w14:textId="77777777" w:rsidR="00D771CB" w:rsidRPr="00D771CB" w:rsidRDefault="00D771CB" w:rsidP="00D771CB">
            <w:pPr>
              <w:rPr>
                <w:sz w:val="20"/>
                <w:szCs w:val="20"/>
              </w:rPr>
            </w:pPr>
          </w:p>
          <w:p w14:paraId="38956DEC" w14:textId="77777777" w:rsidR="00D771CB" w:rsidRPr="00D771CB" w:rsidRDefault="00D771CB" w:rsidP="00D771CB">
            <w:pPr>
              <w:rPr>
                <w:b/>
                <w:sz w:val="20"/>
                <w:szCs w:val="20"/>
              </w:rPr>
            </w:pPr>
            <w:r w:rsidRPr="00D771CB">
              <w:rPr>
                <w:sz w:val="20"/>
                <w:szCs w:val="20"/>
              </w:rPr>
              <w:t>Het integriteitscharter wordt hierdoor de juridische basis voor de uitwerking van een integriteitsbeleid bij de actoren, zoals opgesomd in artikel 15/1 van de wet, waarvan de naleving wordt getoetst door de minister bevoegd voor Ontwikkelingssamenwerking.</w:t>
            </w:r>
          </w:p>
        </w:tc>
        <w:tc>
          <w:tcPr>
            <w:tcW w:w="2693" w:type="dxa"/>
          </w:tcPr>
          <w:p w14:paraId="57A6BEF7" w14:textId="77777777" w:rsidR="00D771CB" w:rsidRPr="00D771CB" w:rsidRDefault="00D771CB" w:rsidP="00D771CB">
            <w:pPr>
              <w:rPr>
                <w:i/>
                <w:sz w:val="20"/>
                <w:szCs w:val="20"/>
              </w:rPr>
            </w:pPr>
            <w:r w:rsidRPr="00D771CB">
              <w:rPr>
                <w:i/>
                <w:sz w:val="20"/>
                <w:szCs w:val="20"/>
              </w:rPr>
              <w:t xml:space="preserve">Artikel 10 – Verheffing van het integriteitscharter tot nationale standaard </w:t>
            </w:r>
          </w:p>
          <w:p w14:paraId="32F8E778" w14:textId="77777777" w:rsidR="00D771CB" w:rsidRPr="00D771CB" w:rsidRDefault="00D771CB" w:rsidP="00D771CB">
            <w:pPr>
              <w:rPr>
                <w:sz w:val="20"/>
                <w:szCs w:val="20"/>
              </w:rPr>
            </w:pPr>
          </w:p>
          <w:p w14:paraId="11D4A2FD" w14:textId="77777777" w:rsidR="00D771CB" w:rsidRPr="00D771CB" w:rsidRDefault="00D771CB" w:rsidP="00D771CB">
            <w:pPr>
              <w:rPr>
                <w:sz w:val="20"/>
                <w:szCs w:val="20"/>
              </w:rPr>
            </w:pPr>
            <w:r w:rsidRPr="00D771CB">
              <w:rPr>
                <w:sz w:val="20"/>
                <w:szCs w:val="20"/>
              </w:rPr>
              <w:t xml:space="preserve">Dit artikel voert artikel 15/1 van de wet van 19 maart 2013 betreffende de Belgische Ontwikkelingssamenwerking uit. Hiermee wordt het bestaande integriteitscharter de nationale standaard voor het integriteitsbeleid en wordt de inhoud ervan bindend voor de in voornoemd artikel vermelde actoren, met name: </w:t>
            </w:r>
          </w:p>
          <w:p w14:paraId="257D86D3" w14:textId="77777777" w:rsidR="00D771CB" w:rsidRPr="00D771CB" w:rsidRDefault="00D771CB" w:rsidP="00D771CB">
            <w:pPr>
              <w:rPr>
                <w:sz w:val="20"/>
                <w:szCs w:val="20"/>
              </w:rPr>
            </w:pPr>
            <w:r w:rsidRPr="00D771CB">
              <w:rPr>
                <w:sz w:val="20"/>
                <w:szCs w:val="20"/>
              </w:rPr>
              <w:t>1° de koepels en federaties;</w:t>
            </w:r>
          </w:p>
          <w:p w14:paraId="5BAA07FF" w14:textId="77777777" w:rsidR="00D771CB" w:rsidRPr="00D771CB" w:rsidRDefault="00D771CB" w:rsidP="00D771CB">
            <w:pPr>
              <w:rPr>
                <w:sz w:val="20"/>
                <w:szCs w:val="20"/>
              </w:rPr>
            </w:pPr>
            <w:r w:rsidRPr="00D771CB">
              <w:rPr>
                <w:sz w:val="20"/>
                <w:szCs w:val="20"/>
              </w:rPr>
              <w:t xml:space="preserve">2° de organisaties van de civiele maatschappij en privéactoren die voor het uitvoeren van interventies van ontwikkelingssamenwerking bedoeld in artikel 2, 8° in aanmerking willen komen voor financiering; </w:t>
            </w:r>
          </w:p>
          <w:p w14:paraId="25019615" w14:textId="77777777" w:rsidR="00D771CB" w:rsidRPr="00D771CB" w:rsidRDefault="00D771CB" w:rsidP="00D771CB">
            <w:pPr>
              <w:rPr>
                <w:sz w:val="20"/>
                <w:szCs w:val="20"/>
              </w:rPr>
            </w:pPr>
            <w:r w:rsidRPr="00D771CB">
              <w:rPr>
                <w:sz w:val="20"/>
                <w:szCs w:val="20"/>
              </w:rPr>
              <w:t xml:space="preserve">3° Belgische humanitaire NGO's die in het kader van activiteiten bedoeld in artikel 29, § 2, in aanmerking willen komen voor financiering; </w:t>
            </w:r>
          </w:p>
          <w:p w14:paraId="48E7724E" w14:textId="77777777" w:rsidR="00D771CB" w:rsidRPr="00D771CB" w:rsidRDefault="00D771CB" w:rsidP="00D771CB">
            <w:pPr>
              <w:rPr>
                <w:i/>
                <w:sz w:val="20"/>
                <w:szCs w:val="20"/>
              </w:rPr>
            </w:pPr>
            <w:r w:rsidRPr="00D771CB">
              <w:rPr>
                <w:sz w:val="20"/>
                <w:szCs w:val="20"/>
              </w:rPr>
              <w:t>4° De institutionele actoren.</w:t>
            </w:r>
          </w:p>
        </w:tc>
        <w:tc>
          <w:tcPr>
            <w:tcW w:w="2693" w:type="dxa"/>
          </w:tcPr>
          <w:p w14:paraId="35CA285F" w14:textId="77777777" w:rsidR="00BB59C4" w:rsidRDefault="002824C1" w:rsidP="002824C1">
            <w:pPr>
              <w:rPr>
                <w:sz w:val="20"/>
                <w:szCs w:val="20"/>
                <w:lang w:val="nl-NL"/>
              </w:rPr>
            </w:pPr>
            <w:r>
              <w:rPr>
                <w:sz w:val="20"/>
                <w:szCs w:val="20"/>
                <w:lang w:val="nl-NL"/>
              </w:rPr>
              <w:t xml:space="preserve">Art. 10 van dit KB is een loutere bevestiging </w:t>
            </w:r>
            <w:r w:rsidR="00BB59C4">
              <w:rPr>
                <w:sz w:val="20"/>
                <w:szCs w:val="20"/>
                <w:lang w:val="nl-NL"/>
              </w:rPr>
              <w:t xml:space="preserve">van </w:t>
            </w:r>
            <w:r>
              <w:rPr>
                <w:sz w:val="20"/>
                <w:szCs w:val="20"/>
                <w:lang w:val="nl-NL"/>
              </w:rPr>
              <w:t>art. 15/1 van de Wet betreffende de Belgische Ontwikkelings-samenwerking</w:t>
            </w:r>
            <w:r w:rsidR="00BB59C4">
              <w:rPr>
                <w:sz w:val="20"/>
                <w:szCs w:val="20"/>
                <w:lang w:val="nl-NL"/>
              </w:rPr>
              <w:t xml:space="preserve">, dat het </w:t>
            </w:r>
            <w:r w:rsidR="00BB59C4" w:rsidRPr="00BB59C4">
              <w:rPr>
                <w:b/>
                <w:bCs/>
                <w:sz w:val="20"/>
                <w:szCs w:val="20"/>
                <w:lang w:val="nl-NL"/>
              </w:rPr>
              <w:t>integriteitscharter wettelijk bindend</w:t>
            </w:r>
            <w:r w:rsidR="00BB59C4">
              <w:rPr>
                <w:sz w:val="20"/>
                <w:szCs w:val="20"/>
                <w:lang w:val="nl-NL"/>
              </w:rPr>
              <w:t xml:space="preserve"> maakt voor:</w:t>
            </w:r>
          </w:p>
          <w:p w14:paraId="773D6A29" w14:textId="77777777" w:rsidR="00BB59C4" w:rsidRDefault="00BB59C4" w:rsidP="00BB59C4">
            <w:pPr>
              <w:pStyle w:val="Lijstalinea"/>
              <w:numPr>
                <w:ilvl w:val="0"/>
                <w:numId w:val="7"/>
              </w:numPr>
              <w:rPr>
                <w:sz w:val="20"/>
                <w:szCs w:val="20"/>
                <w:lang w:val="nl-NL"/>
              </w:rPr>
            </w:pPr>
            <w:r w:rsidRPr="00BB59C4">
              <w:rPr>
                <w:sz w:val="20"/>
                <w:szCs w:val="20"/>
                <w:lang w:val="nl-NL"/>
              </w:rPr>
              <w:t>DGD</w:t>
            </w:r>
          </w:p>
          <w:p w14:paraId="5FD13B7E" w14:textId="77777777" w:rsidR="00BB59C4" w:rsidRDefault="00BB59C4" w:rsidP="00BB59C4">
            <w:pPr>
              <w:pStyle w:val="Lijstalinea"/>
              <w:numPr>
                <w:ilvl w:val="0"/>
                <w:numId w:val="7"/>
              </w:numPr>
              <w:rPr>
                <w:sz w:val="20"/>
                <w:szCs w:val="20"/>
                <w:lang w:val="nl-NL"/>
              </w:rPr>
            </w:pPr>
            <w:r w:rsidRPr="00BB59C4">
              <w:rPr>
                <w:sz w:val="20"/>
                <w:szCs w:val="20"/>
                <w:lang w:val="nl-NL"/>
              </w:rPr>
              <w:t>de koepels en federaties</w:t>
            </w:r>
          </w:p>
          <w:p w14:paraId="6086D8C4" w14:textId="77777777" w:rsidR="00D771CB" w:rsidRDefault="00BB59C4" w:rsidP="00BB59C4">
            <w:pPr>
              <w:pStyle w:val="Lijstalinea"/>
              <w:numPr>
                <w:ilvl w:val="0"/>
                <w:numId w:val="7"/>
              </w:numPr>
              <w:rPr>
                <w:sz w:val="20"/>
                <w:szCs w:val="20"/>
                <w:lang w:val="nl-NL"/>
              </w:rPr>
            </w:pPr>
            <w:r>
              <w:rPr>
                <w:sz w:val="20"/>
                <w:szCs w:val="20"/>
                <w:lang w:val="nl-NL"/>
              </w:rPr>
              <w:t>de CMO’s en IA’s</w:t>
            </w:r>
          </w:p>
          <w:p w14:paraId="7218E988" w14:textId="2BD99E78" w:rsidR="00BB59C4" w:rsidRPr="00BB59C4" w:rsidRDefault="00BB59C4" w:rsidP="00BB59C4">
            <w:pPr>
              <w:pStyle w:val="Lijstalinea"/>
              <w:numPr>
                <w:ilvl w:val="0"/>
                <w:numId w:val="7"/>
              </w:numPr>
              <w:rPr>
                <w:sz w:val="20"/>
                <w:szCs w:val="20"/>
                <w:lang w:val="nl-NL"/>
              </w:rPr>
            </w:pPr>
            <w:r>
              <w:rPr>
                <w:sz w:val="20"/>
                <w:szCs w:val="20"/>
                <w:lang w:val="nl-NL"/>
              </w:rPr>
              <w:t>de humanitaire ngo’s</w:t>
            </w:r>
          </w:p>
        </w:tc>
      </w:tr>
      <w:tr w:rsidR="00A24608" w:rsidRPr="00D771CB" w14:paraId="1D7D2854" w14:textId="77777777" w:rsidTr="00A24608">
        <w:tc>
          <w:tcPr>
            <w:tcW w:w="1555" w:type="dxa"/>
          </w:tcPr>
          <w:p w14:paraId="3B35C0BB" w14:textId="77777777" w:rsidR="00D771CB" w:rsidRPr="00D771CB" w:rsidRDefault="00D771CB" w:rsidP="00A24608">
            <w:pPr>
              <w:jc w:val="center"/>
              <w:rPr>
                <w:sz w:val="20"/>
                <w:szCs w:val="20"/>
                <w:lang w:val="nl-NL"/>
              </w:rPr>
            </w:pPr>
            <w:r w:rsidRPr="00D771CB">
              <w:rPr>
                <w:b/>
                <w:sz w:val="20"/>
                <w:szCs w:val="20"/>
                <w:lang w:val="nl-NL"/>
              </w:rPr>
              <w:t>Art. 26§7, lid 2</w:t>
            </w:r>
          </w:p>
          <w:p w14:paraId="182FABB0" w14:textId="77777777" w:rsidR="00D771CB" w:rsidRPr="00D771CB" w:rsidRDefault="00D771CB" w:rsidP="00A24608">
            <w:pPr>
              <w:jc w:val="center"/>
              <w:rPr>
                <w:sz w:val="20"/>
                <w:szCs w:val="20"/>
                <w:lang w:val="nl-NL"/>
              </w:rPr>
            </w:pPr>
          </w:p>
        </w:tc>
        <w:tc>
          <w:tcPr>
            <w:tcW w:w="2693" w:type="dxa"/>
          </w:tcPr>
          <w:p w14:paraId="77DA4C09" w14:textId="77777777" w:rsidR="00D771CB" w:rsidRPr="00D771CB" w:rsidRDefault="00D771CB" w:rsidP="00D771CB">
            <w:pPr>
              <w:rPr>
                <w:sz w:val="20"/>
                <w:szCs w:val="20"/>
              </w:rPr>
            </w:pPr>
            <w:r w:rsidRPr="00D771CB">
              <w:rPr>
                <w:b/>
                <w:sz w:val="20"/>
                <w:szCs w:val="20"/>
              </w:rPr>
              <w:t>Art. 11.</w:t>
            </w:r>
            <w:r w:rsidRPr="00D771CB">
              <w:rPr>
                <w:sz w:val="20"/>
                <w:szCs w:val="20"/>
              </w:rPr>
              <w:t xml:space="preserve"> De erkenning van een organisatie, zoals bepaald in artikel 26 van de wet, kan ingetrokken worden indien deze het integriteitscharter ernstig heeft geschonden. De volgende gevallen worden beschouwd als een ernstige schending :</w:t>
            </w:r>
          </w:p>
          <w:p w14:paraId="0CA3F1F4" w14:textId="77777777" w:rsidR="00D771CB" w:rsidRPr="00D771CB" w:rsidRDefault="00D771CB" w:rsidP="00D771CB">
            <w:pPr>
              <w:rPr>
                <w:sz w:val="20"/>
                <w:szCs w:val="20"/>
              </w:rPr>
            </w:pPr>
            <w:r w:rsidRPr="00D771CB">
              <w:rPr>
                <w:sz w:val="20"/>
                <w:szCs w:val="20"/>
              </w:rPr>
              <w:t xml:space="preserve">1° wanneer een organisatie bewust en systematisch </w:t>
            </w:r>
            <w:r w:rsidRPr="00D771CB">
              <w:rPr>
                <w:sz w:val="20"/>
                <w:szCs w:val="20"/>
              </w:rPr>
              <w:lastRenderedPageBreak/>
              <w:t>nalaat om meldingen tijdig te onderzoeken;</w:t>
            </w:r>
          </w:p>
          <w:p w14:paraId="0885DAB6" w14:textId="77777777" w:rsidR="00D771CB" w:rsidRPr="00D771CB" w:rsidRDefault="00D771CB" w:rsidP="00D771CB">
            <w:pPr>
              <w:rPr>
                <w:sz w:val="20"/>
                <w:szCs w:val="20"/>
              </w:rPr>
            </w:pPr>
            <w:r w:rsidRPr="00D771CB">
              <w:rPr>
                <w:sz w:val="20"/>
                <w:szCs w:val="20"/>
              </w:rPr>
              <w:t>2° wanneer een organisatie bewust en systematisch nalaat om gepaste maatregelen te nemen in geval van een integriteitsschending;</w:t>
            </w:r>
          </w:p>
          <w:p w14:paraId="12242D05" w14:textId="77777777" w:rsidR="00D771CB" w:rsidRPr="00D771CB" w:rsidRDefault="00D771CB" w:rsidP="00D771CB">
            <w:pPr>
              <w:rPr>
                <w:sz w:val="20"/>
                <w:szCs w:val="20"/>
              </w:rPr>
            </w:pPr>
            <w:r w:rsidRPr="00D771CB">
              <w:rPr>
                <w:sz w:val="20"/>
                <w:szCs w:val="20"/>
              </w:rPr>
              <w:t>3° wanneer een organisatie na meerdere aanmaningen door de Directie-generaal Ontwikkelingssamenwerking en Humanitaire Hulp nog steeds niet kan aantonen dat zij de 10 punten van deel B uit het Integriteitscharter toepast;</w:t>
            </w:r>
          </w:p>
          <w:p w14:paraId="10DFD570" w14:textId="77777777" w:rsidR="00D771CB" w:rsidRPr="00D771CB" w:rsidRDefault="00D771CB" w:rsidP="00D771CB">
            <w:pPr>
              <w:rPr>
                <w:b/>
                <w:sz w:val="20"/>
                <w:szCs w:val="20"/>
              </w:rPr>
            </w:pPr>
            <w:r w:rsidRPr="00D771CB">
              <w:rPr>
                <w:sz w:val="20"/>
                <w:szCs w:val="20"/>
              </w:rPr>
              <w:t>4° wanneer een organisatie de door het centraal meldpunt gevraagde medewerking op een ongegronde manier weigert te verlenen.</w:t>
            </w:r>
          </w:p>
        </w:tc>
        <w:tc>
          <w:tcPr>
            <w:tcW w:w="2693" w:type="dxa"/>
          </w:tcPr>
          <w:p w14:paraId="760BDB23" w14:textId="77777777" w:rsidR="00D771CB" w:rsidRPr="00D771CB" w:rsidRDefault="00D771CB" w:rsidP="00D771CB">
            <w:pPr>
              <w:rPr>
                <w:i/>
                <w:sz w:val="20"/>
                <w:szCs w:val="20"/>
              </w:rPr>
            </w:pPr>
            <w:r w:rsidRPr="00D771CB">
              <w:rPr>
                <w:i/>
                <w:sz w:val="20"/>
                <w:szCs w:val="20"/>
              </w:rPr>
              <w:lastRenderedPageBreak/>
              <w:t>Artikel 11 – Intrekking erkenning</w:t>
            </w:r>
          </w:p>
          <w:p w14:paraId="3FE2C96C" w14:textId="77777777" w:rsidR="00D771CB" w:rsidRPr="00D771CB" w:rsidRDefault="00D771CB" w:rsidP="00D771CB">
            <w:pPr>
              <w:rPr>
                <w:sz w:val="20"/>
                <w:szCs w:val="20"/>
              </w:rPr>
            </w:pPr>
          </w:p>
          <w:p w14:paraId="7A5609E0" w14:textId="77777777" w:rsidR="00D771CB" w:rsidRPr="00D771CB" w:rsidRDefault="00D771CB" w:rsidP="00D771CB">
            <w:pPr>
              <w:rPr>
                <w:sz w:val="20"/>
                <w:szCs w:val="20"/>
              </w:rPr>
            </w:pPr>
            <w:r w:rsidRPr="00D771CB">
              <w:rPr>
                <w:sz w:val="20"/>
                <w:szCs w:val="20"/>
              </w:rPr>
              <w:t xml:space="preserve">Dit artikel koppelt de sanctie van de intrekking van de erkenning zoals bepaald in art. 26 van de wet van 19 maart 2013 betreffende de Belgische Ontwikkelingssamenwerking aan een ernstige schending </w:t>
            </w:r>
            <w:r w:rsidRPr="00D771CB">
              <w:rPr>
                <w:sz w:val="20"/>
                <w:szCs w:val="20"/>
              </w:rPr>
              <w:lastRenderedPageBreak/>
              <w:t>van het integriteitscharter. Daarbij worden vier situaties opgesomd die als ernstige schendingen worden beschouwd. De logica achter dit artikel is dat de verheffing van het integriteitscharter tot nationale standaard slechts effectief kan zijn indien er gevolgen worden gekoppeld aan de naleving van het charter.</w:t>
            </w:r>
          </w:p>
          <w:p w14:paraId="51C5C7D1" w14:textId="77777777" w:rsidR="00D771CB" w:rsidRPr="00D771CB" w:rsidRDefault="00D771CB" w:rsidP="00D771CB">
            <w:pPr>
              <w:rPr>
                <w:sz w:val="20"/>
                <w:szCs w:val="20"/>
              </w:rPr>
            </w:pPr>
          </w:p>
          <w:p w14:paraId="2B8F7711" w14:textId="77777777" w:rsidR="00D771CB" w:rsidRPr="00D771CB" w:rsidRDefault="00D771CB" w:rsidP="00D771CB">
            <w:pPr>
              <w:rPr>
                <w:i/>
                <w:sz w:val="20"/>
                <w:szCs w:val="20"/>
              </w:rPr>
            </w:pPr>
            <w:r w:rsidRPr="00D771CB">
              <w:rPr>
                <w:sz w:val="20"/>
                <w:szCs w:val="20"/>
              </w:rPr>
              <w:t>Gelet op de verregaande aard van de sanctie in kwestie, is besloten om dit enkel toe te passen op ‘ernstige schendingen’. De vier voormelde situaties zijn dan ook uitdrukkelijk bedoeld om actoren te bestraffen die bewust en systematisch of na meerdere aanmaningen het charter schenden, of weigeren mee te werken aan de opvolging van de melding door het centraal meldpunt. De intrekking is in dat geval ook niet automatisch, daar het koninklijk besluit enige discretionaire bevoegdheid voorziet voor de minister (cf. art. 13).</w:t>
            </w:r>
          </w:p>
        </w:tc>
        <w:tc>
          <w:tcPr>
            <w:tcW w:w="2693" w:type="dxa"/>
          </w:tcPr>
          <w:p w14:paraId="39D78E5C" w14:textId="6B0F4452" w:rsidR="00D771CB" w:rsidRPr="00D771CB" w:rsidRDefault="00D55C24" w:rsidP="00D55C24">
            <w:pPr>
              <w:rPr>
                <w:sz w:val="20"/>
                <w:szCs w:val="20"/>
                <w:lang w:val="nl-NL"/>
              </w:rPr>
            </w:pPr>
            <w:r>
              <w:rPr>
                <w:sz w:val="20"/>
                <w:szCs w:val="20"/>
                <w:lang w:val="nl-NL"/>
              </w:rPr>
              <w:lastRenderedPageBreak/>
              <w:t xml:space="preserve">Artikel 11 bepaalt dat de </w:t>
            </w:r>
            <w:r w:rsidRPr="00D55C24">
              <w:rPr>
                <w:b/>
                <w:bCs/>
                <w:sz w:val="20"/>
                <w:szCs w:val="20"/>
                <w:lang w:val="nl-NL"/>
              </w:rPr>
              <w:t>erkenning</w:t>
            </w:r>
            <w:r>
              <w:rPr>
                <w:sz w:val="20"/>
                <w:szCs w:val="20"/>
                <w:lang w:val="nl-NL"/>
              </w:rPr>
              <w:t xml:space="preserve"> van CMO’s, IA’s, federaties en koepels kan worden </w:t>
            </w:r>
            <w:r w:rsidRPr="00D55C24">
              <w:rPr>
                <w:b/>
                <w:bCs/>
                <w:sz w:val="20"/>
                <w:szCs w:val="20"/>
                <w:lang w:val="nl-NL"/>
              </w:rPr>
              <w:t>ingetrokken</w:t>
            </w:r>
            <w:r>
              <w:rPr>
                <w:sz w:val="20"/>
                <w:szCs w:val="20"/>
                <w:lang w:val="nl-NL"/>
              </w:rPr>
              <w:t xml:space="preserve"> wanneer ze het integriteitscharter ernstig schenden. Het artikel omschrijft daarbij vier situaties die worden beschouwd als een ernstige schending.</w:t>
            </w:r>
          </w:p>
        </w:tc>
      </w:tr>
      <w:tr w:rsidR="00A24608" w:rsidRPr="00D771CB" w14:paraId="2D33A888" w14:textId="77777777" w:rsidTr="00A24608">
        <w:tc>
          <w:tcPr>
            <w:tcW w:w="1555" w:type="dxa"/>
          </w:tcPr>
          <w:p w14:paraId="6580EE3D" w14:textId="77777777" w:rsidR="00D771CB" w:rsidRPr="00D771CB" w:rsidRDefault="00D771CB" w:rsidP="00D771CB">
            <w:pPr>
              <w:rPr>
                <w:b/>
                <w:bCs/>
                <w:sz w:val="20"/>
                <w:szCs w:val="20"/>
                <w:lang w:val="en-US"/>
              </w:rPr>
            </w:pPr>
            <w:r w:rsidRPr="00D771CB">
              <w:rPr>
                <w:b/>
                <w:sz w:val="20"/>
                <w:szCs w:val="20"/>
                <w:lang w:val="en-US"/>
              </w:rPr>
              <w:lastRenderedPageBreak/>
              <w:t>Art. 27§2, lid 5</w:t>
            </w:r>
          </w:p>
          <w:p w14:paraId="1E407E31" w14:textId="77777777" w:rsidR="00D771CB" w:rsidRPr="00D771CB" w:rsidRDefault="00D771CB" w:rsidP="00D771CB">
            <w:pPr>
              <w:rPr>
                <w:bCs/>
                <w:sz w:val="20"/>
                <w:szCs w:val="20"/>
                <w:lang w:val="en-US"/>
              </w:rPr>
            </w:pPr>
            <w:r w:rsidRPr="00D771CB">
              <w:rPr>
                <w:b/>
                <w:bCs/>
                <w:sz w:val="20"/>
                <w:szCs w:val="20"/>
                <w:lang w:val="en-US"/>
              </w:rPr>
              <w:t>Art. 28§5</w:t>
            </w:r>
          </w:p>
          <w:p w14:paraId="2B35E416" w14:textId="4099BEF2" w:rsidR="00D771CB" w:rsidRPr="00D771CB" w:rsidRDefault="00D771CB" w:rsidP="00D771CB">
            <w:pPr>
              <w:rPr>
                <w:bCs/>
                <w:sz w:val="20"/>
                <w:szCs w:val="20"/>
                <w:lang w:val="en-US"/>
              </w:rPr>
            </w:pPr>
            <w:r w:rsidRPr="00D771CB">
              <w:rPr>
                <w:b/>
                <w:bCs/>
                <w:sz w:val="20"/>
                <w:szCs w:val="20"/>
                <w:lang w:val="en-US"/>
              </w:rPr>
              <w:t>Art. 29§4</w:t>
            </w:r>
            <w:r w:rsidR="0098746A">
              <w:rPr>
                <w:b/>
                <w:bCs/>
                <w:sz w:val="20"/>
                <w:szCs w:val="20"/>
                <w:lang w:val="en-US"/>
              </w:rPr>
              <w:t xml:space="preserve">, </w:t>
            </w:r>
            <w:r w:rsidRPr="00D771CB">
              <w:rPr>
                <w:b/>
                <w:bCs/>
                <w:sz w:val="20"/>
                <w:szCs w:val="20"/>
                <w:lang w:val="en-US"/>
              </w:rPr>
              <w:t>lid 2</w:t>
            </w:r>
          </w:p>
          <w:p w14:paraId="4D7BE201" w14:textId="77777777" w:rsidR="00D771CB" w:rsidRPr="00D771CB" w:rsidRDefault="00D771CB" w:rsidP="00D771CB">
            <w:pPr>
              <w:rPr>
                <w:b/>
                <w:sz w:val="20"/>
                <w:szCs w:val="20"/>
                <w:lang w:val="nl-NL"/>
              </w:rPr>
            </w:pPr>
            <w:r w:rsidRPr="00D771CB">
              <w:rPr>
                <w:b/>
                <w:bCs/>
                <w:sz w:val="20"/>
                <w:szCs w:val="20"/>
              </w:rPr>
              <w:t>Art. 30§5</w:t>
            </w:r>
          </w:p>
        </w:tc>
        <w:tc>
          <w:tcPr>
            <w:tcW w:w="2693" w:type="dxa"/>
          </w:tcPr>
          <w:p w14:paraId="249A1B2E" w14:textId="77777777" w:rsidR="00D771CB" w:rsidRPr="00D771CB" w:rsidRDefault="00D771CB" w:rsidP="00D771CB">
            <w:pPr>
              <w:rPr>
                <w:sz w:val="20"/>
                <w:szCs w:val="20"/>
              </w:rPr>
            </w:pPr>
            <w:r w:rsidRPr="00D771CB">
              <w:rPr>
                <w:b/>
                <w:sz w:val="20"/>
                <w:szCs w:val="20"/>
              </w:rPr>
              <w:t>Art. 12.</w:t>
            </w:r>
            <w:r w:rsidRPr="00D771CB">
              <w:rPr>
                <w:sz w:val="20"/>
                <w:szCs w:val="20"/>
              </w:rPr>
              <w:t xml:space="preserve"> In geval van schending van het integriteitscharter, kan beslist worden, naargelang de ernst van de schending, om over te gaan tot onmiddellijke, volledige of gedeeltelijke schorsing, of volledige of gedeeltelijke beëindiging van rechtswege van de toezeggingen die kaderen in de programma’s, projecten en bijdragen zoals bepaald in de artikelen 27, 28, 29 en 30 van de wet. Daarbij wordt rekening gehouden met: </w:t>
            </w:r>
          </w:p>
          <w:p w14:paraId="47116CE2" w14:textId="77777777" w:rsidR="00D771CB" w:rsidRPr="00D771CB" w:rsidRDefault="00D771CB" w:rsidP="00D771CB">
            <w:pPr>
              <w:rPr>
                <w:sz w:val="20"/>
                <w:szCs w:val="20"/>
              </w:rPr>
            </w:pPr>
            <w:r w:rsidRPr="00D771CB">
              <w:rPr>
                <w:sz w:val="20"/>
                <w:szCs w:val="20"/>
              </w:rPr>
              <w:t>1° de reikwijdte van de schending;</w:t>
            </w:r>
          </w:p>
          <w:p w14:paraId="028AE449" w14:textId="77777777" w:rsidR="00D771CB" w:rsidRPr="00D771CB" w:rsidRDefault="00D771CB" w:rsidP="00D771CB">
            <w:pPr>
              <w:rPr>
                <w:b/>
                <w:sz w:val="20"/>
                <w:szCs w:val="20"/>
              </w:rPr>
            </w:pPr>
            <w:r w:rsidRPr="00D771CB">
              <w:rPr>
                <w:sz w:val="20"/>
                <w:szCs w:val="20"/>
              </w:rPr>
              <w:t>2° de mate waarin de organisatie nagelaten heeft om gepaste maatregelen te nemen.</w:t>
            </w:r>
          </w:p>
        </w:tc>
        <w:tc>
          <w:tcPr>
            <w:tcW w:w="2693" w:type="dxa"/>
          </w:tcPr>
          <w:p w14:paraId="25647141" w14:textId="77777777" w:rsidR="00D771CB" w:rsidRPr="00D771CB" w:rsidRDefault="00D771CB" w:rsidP="00D771CB">
            <w:pPr>
              <w:rPr>
                <w:i/>
                <w:sz w:val="20"/>
                <w:szCs w:val="20"/>
              </w:rPr>
            </w:pPr>
            <w:r w:rsidRPr="00D771CB">
              <w:rPr>
                <w:i/>
                <w:sz w:val="20"/>
                <w:szCs w:val="20"/>
              </w:rPr>
              <w:t>Artikel 12 – Schorsing of beëindiging van subsidies</w:t>
            </w:r>
          </w:p>
          <w:p w14:paraId="19598EF4" w14:textId="77777777" w:rsidR="00D771CB" w:rsidRPr="00D771CB" w:rsidRDefault="00D771CB" w:rsidP="00D771CB">
            <w:pPr>
              <w:rPr>
                <w:sz w:val="20"/>
                <w:szCs w:val="20"/>
              </w:rPr>
            </w:pPr>
          </w:p>
          <w:p w14:paraId="1BCDE3EF" w14:textId="77777777" w:rsidR="00D771CB" w:rsidRPr="00D771CB" w:rsidRDefault="00D771CB" w:rsidP="00D771CB">
            <w:pPr>
              <w:rPr>
                <w:sz w:val="20"/>
                <w:szCs w:val="20"/>
              </w:rPr>
            </w:pPr>
            <w:r w:rsidRPr="00D771CB">
              <w:rPr>
                <w:sz w:val="20"/>
                <w:szCs w:val="20"/>
              </w:rPr>
              <w:t xml:space="preserve">Volgens dezelfde logica als in artikel 11, beoogt dit artikel het integriteitscharter bindend en vooral afdwingbaar te maken door schendingen te sanctioneren. Waar het in artikel 11 nog over een verregaande sanctie ging voor ernstige schendingen, bestraft artikel 12 overtredende organisaties door te raken aan de toezeggingen die kaderen in de programma’s, projecten en bijdragen zoals bepaald in de artikelen 27, 28, 29 en 30 van de wet van 19 maart 2013 betreffende de Belgische Ontwikkelingssamenwerking. </w:t>
            </w:r>
          </w:p>
          <w:p w14:paraId="44AE11A1" w14:textId="77777777" w:rsidR="00D771CB" w:rsidRPr="00D771CB" w:rsidRDefault="00D771CB" w:rsidP="00D771CB">
            <w:pPr>
              <w:rPr>
                <w:sz w:val="20"/>
                <w:szCs w:val="20"/>
              </w:rPr>
            </w:pPr>
          </w:p>
          <w:p w14:paraId="64E7241A" w14:textId="77777777" w:rsidR="00D771CB" w:rsidRPr="00D771CB" w:rsidRDefault="00D771CB" w:rsidP="00D771CB">
            <w:pPr>
              <w:rPr>
                <w:i/>
                <w:sz w:val="20"/>
                <w:szCs w:val="20"/>
              </w:rPr>
            </w:pPr>
            <w:r w:rsidRPr="00D771CB">
              <w:rPr>
                <w:sz w:val="20"/>
                <w:szCs w:val="20"/>
              </w:rPr>
              <w:lastRenderedPageBreak/>
              <w:t>De opties variëren van volledige of gedeeltelijke schorsing tot volledige of gedeeltelijke beëindiging van voormelde toezeggingen. De twee evaluatiecriteria dienen om de beslissing – en dan voornamelijk de motivatie die de beslissing ondersteunt – te objectiveren. Ook hier zijn de sancties geenszins automatisch, maar voorziet het koninklijk besluit in een discretionaire bevoegdheid voor de minister (cf. artikel 13).</w:t>
            </w:r>
          </w:p>
        </w:tc>
        <w:tc>
          <w:tcPr>
            <w:tcW w:w="2693" w:type="dxa"/>
          </w:tcPr>
          <w:p w14:paraId="42695D13" w14:textId="6A69EAD8" w:rsidR="006D52B4" w:rsidRDefault="0098105E" w:rsidP="006D52B4">
            <w:pPr>
              <w:rPr>
                <w:sz w:val="20"/>
                <w:szCs w:val="20"/>
              </w:rPr>
            </w:pPr>
            <w:r>
              <w:rPr>
                <w:sz w:val="20"/>
                <w:szCs w:val="20"/>
              </w:rPr>
              <w:lastRenderedPageBreak/>
              <w:t>Artikel 12</w:t>
            </w:r>
            <w:r w:rsidR="006D52B4">
              <w:rPr>
                <w:sz w:val="20"/>
                <w:szCs w:val="20"/>
              </w:rPr>
              <w:t xml:space="preserve"> bepaalt dat </w:t>
            </w:r>
            <w:r w:rsidR="006D52B4" w:rsidRPr="006D52B4">
              <w:rPr>
                <w:b/>
                <w:bCs/>
                <w:sz w:val="20"/>
                <w:szCs w:val="20"/>
              </w:rPr>
              <w:t>subsidies volledig of gedeeltelijk geschorst of volledig of gedeeltelijk beëindigd</w:t>
            </w:r>
            <w:r w:rsidR="006D52B4">
              <w:rPr>
                <w:sz w:val="20"/>
                <w:szCs w:val="20"/>
              </w:rPr>
              <w:t xml:space="preserve"> kunnen worden in geval van schending van het integriteitscharter. </w:t>
            </w:r>
            <w:r w:rsidR="006D52B4" w:rsidRPr="006D52B4">
              <w:rPr>
                <w:sz w:val="20"/>
                <w:szCs w:val="20"/>
              </w:rPr>
              <w:t>Dit hangt af van</w:t>
            </w:r>
            <w:r w:rsidR="006D52B4">
              <w:rPr>
                <w:sz w:val="20"/>
                <w:szCs w:val="20"/>
              </w:rPr>
              <w:t>:</w:t>
            </w:r>
          </w:p>
          <w:p w14:paraId="49303E39" w14:textId="77777777" w:rsidR="006D52B4" w:rsidRDefault="006D52B4" w:rsidP="006D52B4">
            <w:pPr>
              <w:pStyle w:val="Lijstalinea"/>
              <w:numPr>
                <w:ilvl w:val="0"/>
                <w:numId w:val="7"/>
              </w:numPr>
              <w:rPr>
                <w:sz w:val="20"/>
                <w:szCs w:val="20"/>
              </w:rPr>
            </w:pPr>
            <w:r w:rsidRPr="006D52B4">
              <w:rPr>
                <w:sz w:val="20"/>
                <w:szCs w:val="20"/>
              </w:rPr>
              <w:t>de reikwijdte van de schending</w:t>
            </w:r>
          </w:p>
          <w:p w14:paraId="4D525B4A" w14:textId="440C828E" w:rsidR="006D52B4" w:rsidRPr="006D52B4" w:rsidRDefault="006D52B4" w:rsidP="006D52B4">
            <w:pPr>
              <w:pStyle w:val="Lijstalinea"/>
              <w:numPr>
                <w:ilvl w:val="0"/>
                <w:numId w:val="7"/>
              </w:numPr>
              <w:rPr>
                <w:sz w:val="20"/>
                <w:szCs w:val="20"/>
              </w:rPr>
            </w:pPr>
            <w:r w:rsidRPr="006D52B4">
              <w:rPr>
                <w:sz w:val="20"/>
                <w:szCs w:val="20"/>
              </w:rPr>
              <w:t>de mate waar</w:t>
            </w:r>
            <w:r>
              <w:rPr>
                <w:sz w:val="20"/>
                <w:szCs w:val="20"/>
              </w:rPr>
              <w:t>in de</w:t>
            </w:r>
            <w:r w:rsidRPr="006D52B4">
              <w:rPr>
                <w:sz w:val="20"/>
                <w:szCs w:val="20"/>
              </w:rPr>
              <w:t xml:space="preserve"> organisatie nagelaten </w:t>
            </w:r>
            <w:r>
              <w:rPr>
                <w:sz w:val="20"/>
                <w:szCs w:val="20"/>
              </w:rPr>
              <w:t xml:space="preserve">heeft </w:t>
            </w:r>
            <w:r w:rsidRPr="006D52B4">
              <w:rPr>
                <w:sz w:val="20"/>
                <w:szCs w:val="20"/>
              </w:rPr>
              <w:t>om gepaste maatregelen te nemen</w:t>
            </w:r>
          </w:p>
          <w:p w14:paraId="1260F8C0" w14:textId="477D4E2B" w:rsidR="006D52B4" w:rsidRPr="006D52B4" w:rsidRDefault="006D52B4" w:rsidP="006D52B4">
            <w:pPr>
              <w:rPr>
                <w:sz w:val="20"/>
                <w:szCs w:val="20"/>
              </w:rPr>
            </w:pPr>
          </w:p>
        </w:tc>
      </w:tr>
      <w:tr w:rsidR="00A24608" w:rsidRPr="00D771CB" w14:paraId="114E696B" w14:textId="77777777" w:rsidTr="00A24608">
        <w:tc>
          <w:tcPr>
            <w:tcW w:w="1555" w:type="dxa"/>
          </w:tcPr>
          <w:p w14:paraId="31D52786" w14:textId="77777777" w:rsidR="00D771CB" w:rsidRPr="00D771CB" w:rsidRDefault="00D771CB" w:rsidP="00D771CB">
            <w:pPr>
              <w:rPr>
                <w:b/>
                <w:sz w:val="20"/>
                <w:szCs w:val="20"/>
                <w:lang w:val="en-US"/>
              </w:rPr>
            </w:pPr>
            <w:r w:rsidRPr="00D771CB">
              <w:rPr>
                <w:b/>
                <w:sz w:val="20"/>
                <w:szCs w:val="20"/>
                <w:lang w:val="en-US"/>
              </w:rPr>
              <w:t>Art. 26§7, lid 2</w:t>
            </w:r>
          </w:p>
          <w:p w14:paraId="595A0968" w14:textId="77777777" w:rsidR="00D771CB" w:rsidRPr="00D771CB" w:rsidRDefault="00D771CB" w:rsidP="00D771CB">
            <w:pPr>
              <w:rPr>
                <w:b/>
                <w:sz w:val="20"/>
                <w:szCs w:val="20"/>
                <w:lang w:val="en-US"/>
              </w:rPr>
            </w:pPr>
            <w:r w:rsidRPr="00D771CB">
              <w:rPr>
                <w:b/>
                <w:sz w:val="20"/>
                <w:szCs w:val="20"/>
                <w:lang w:val="en-US"/>
              </w:rPr>
              <w:t>Art. 27§2, lid 5</w:t>
            </w:r>
          </w:p>
          <w:p w14:paraId="6E27D0CA" w14:textId="77777777" w:rsidR="00D771CB" w:rsidRPr="00D771CB" w:rsidRDefault="00D771CB" w:rsidP="00D771CB">
            <w:pPr>
              <w:rPr>
                <w:b/>
                <w:bCs/>
                <w:sz w:val="20"/>
                <w:szCs w:val="20"/>
                <w:lang w:val="en-US"/>
              </w:rPr>
            </w:pPr>
            <w:r w:rsidRPr="00D771CB">
              <w:rPr>
                <w:b/>
                <w:bCs/>
                <w:sz w:val="20"/>
                <w:szCs w:val="20"/>
                <w:lang w:val="en-US"/>
              </w:rPr>
              <w:t>Art. 28§5</w:t>
            </w:r>
          </w:p>
          <w:p w14:paraId="0881D8D0" w14:textId="77777777" w:rsidR="00D771CB" w:rsidRPr="00D771CB" w:rsidRDefault="00D771CB" w:rsidP="00D771CB">
            <w:pPr>
              <w:rPr>
                <w:b/>
                <w:bCs/>
                <w:sz w:val="20"/>
                <w:szCs w:val="20"/>
              </w:rPr>
            </w:pPr>
            <w:r w:rsidRPr="00D771CB">
              <w:rPr>
                <w:b/>
                <w:bCs/>
                <w:sz w:val="20"/>
                <w:szCs w:val="20"/>
              </w:rPr>
              <w:t>Art. 29§4 lid 2</w:t>
            </w:r>
          </w:p>
          <w:p w14:paraId="786747C0" w14:textId="77777777" w:rsidR="00D771CB" w:rsidRPr="00D771CB" w:rsidRDefault="00D771CB" w:rsidP="00D771CB">
            <w:pPr>
              <w:rPr>
                <w:b/>
                <w:bCs/>
                <w:sz w:val="20"/>
                <w:szCs w:val="20"/>
              </w:rPr>
            </w:pPr>
            <w:r w:rsidRPr="00D771CB">
              <w:rPr>
                <w:b/>
                <w:bCs/>
                <w:sz w:val="20"/>
                <w:szCs w:val="20"/>
              </w:rPr>
              <w:t>Art. 30§5</w:t>
            </w:r>
          </w:p>
        </w:tc>
        <w:tc>
          <w:tcPr>
            <w:tcW w:w="2693" w:type="dxa"/>
          </w:tcPr>
          <w:p w14:paraId="2D3886B0" w14:textId="77777777" w:rsidR="00D771CB" w:rsidRPr="00D771CB" w:rsidRDefault="00D771CB" w:rsidP="00D771CB">
            <w:pPr>
              <w:rPr>
                <w:b/>
                <w:sz w:val="20"/>
                <w:szCs w:val="20"/>
              </w:rPr>
            </w:pPr>
            <w:r w:rsidRPr="00D771CB">
              <w:rPr>
                <w:b/>
                <w:sz w:val="20"/>
                <w:szCs w:val="20"/>
              </w:rPr>
              <w:t>Art. 13.</w:t>
            </w:r>
            <w:r w:rsidRPr="00D771CB">
              <w:rPr>
                <w:sz w:val="20"/>
                <w:szCs w:val="20"/>
              </w:rPr>
              <w:t xml:space="preserve"> De beslissingen vermeld in de artikelen 11 en 12 worden genomen door de minister bevoegd voor Ontwikkelingssamenwerking, overeenkomstig de procedure uiteengezet in artikel 10, §2 tot en met §4 van het koninklijk besluit van 11 september 2016 betreffende de niet-gouvernementele samenwerking.</w:t>
            </w:r>
          </w:p>
        </w:tc>
        <w:tc>
          <w:tcPr>
            <w:tcW w:w="2693" w:type="dxa"/>
          </w:tcPr>
          <w:p w14:paraId="6C93E42D" w14:textId="77777777" w:rsidR="00D771CB" w:rsidRPr="00D771CB" w:rsidRDefault="00D771CB" w:rsidP="00D771CB">
            <w:pPr>
              <w:rPr>
                <w:i/>
                <w:sz w:val="20"/>
                <w:szCs w:val="20"/>
              </w:rPr>
            </w:pPr>
            <w:r w:rsidRPr="00D771CB">
              <w:rPr>
                <w:i/>
                <w:sz w:val="20"/>
                <w:szCs w:val="20"/>
              </w:rPr>
              <w:t xml:space="preserve">Artikel 13 – Sanctieprocedure </w:t>
            </w:r>
          </w:p>
          <w:p w14:paraId="00A5952D" w14:textId="77777777" w:rsidR="00D771CB" w:rsidRPr="00D771CB" w:rsidRDefault="00D771CB" w:rsidP="00D771CB">
            <w:pPr>
              <w:rPr>
                <w:sz w:val="20"/>
                <w:szCs w:val="20"/>
              </w:rPr>
            </w:pPr>
          </w:p>
          <w:p w14:paraId="6B589884" w14:textId="77777777" w:rsidR="00D771CB" w:rsidRPr="00D771CB" w:rsidRDefault="00D771CB" w:rsidP="00D771CB">
            <w:pPr>
              <w:rPr>
                <w:sz w:val="20"/>
                <w:szCs w:val="20"/>
              </w:rPr>
            </w:pPr>
            <w:r w:rsidRPr="00D771CB">
              <w:rPr>
                <w:sz w:val="20"/>
                <w:szCs w:val="20"/>
              </w:rPr>
              <w:t>Dit artikel geldt als overkoepelende bepaling ter vastlegging van de modaliteiten gelinkt aan de sancties voorzien in de artikelen 11 en 12. De procedure voor zowel de sanctie voorzien in artikel 11 (intrekking erkenning) als artikel 12 (schorsing of beëindiging van subsidies) spiegelt zich aan de reeds bestaande procedure voor de intrekking van erkenning voorzien in art. 10, §2 tot en met §4 van het koninklijk besluit van 11 september 2016 betreffende de niet-gouvernementele samenwerking. Reden hiervoor is om te vermijden dat er verschillende sanctieprocedures ontstaan.</w:t>
            </w:r>
          </w:p>
          <w:p w14:paraId="40DFF07F" w14:textId="77777777" w:rsidR="00D771CB" w:rsidRPr="00D771CB" w:rsidRDefault="00D771CB" w:rsidP="00D771CB">
            <w:pPr>
              <w:rPr>
                <w:sz w:val="20"/>
                <w:szCs w:val="20"/>
              </w:rPr>
            </w:pPr>
          </w:p>
          <w:p w14:paraId="6A1A16C5" w14:textId="77777777" w:rsidR="00D771CB" w:rsidRPr="00D771CB" w:rsidRDefault="00D771CB" w:rsidP="00D771CB">
            <w:pPr>
              <w:rPr>
                <w:sz w:val="20"/>
                <w:szCs w:val="20"/>
              </w:rPr>
            </w:pPr>
            <w:r w:rsidRPr="00D771CB">
              <w:rPr>
                <w:sz w:val="20"/>
                <w:szCs w:val="20"/>
              </w:rPr>
              <w:t xml:space="preserve">Deze procedure voorziet in een mededeling van het voornemen van de minister aan de betrokken organisatie per aangetekende brief, met voor de organisatie een termijn van twee maanden om haar opmerkingen over deze intrekking kenbaar te maken. De finale beslissing om de erkenning in te trekken wordt dan genomen door de minister, op basis van een advies van de administratie en </w:t>
            </w:r>
            <w:r w:rsidRPr="00D771CB">
              <w:rPr>
                <w:sz w:val="20"/>
                <w:szCs w:val="20"/>
              </w:rPr>
              <w:lastRenderedPageBreak/>
              <w:t xml:space="preserve">wordt via een aangetekend schrijven aan de organisatie meegedeeld. </w:t>
            </w:r>
          </w:p>
          <w:p w14:paraId="05E86D38" w14:textId="77777777" w:rsidR="00D771CB" w:rsidRPr="00D771CB" w:rsidRDefault="00D771CB" w:rsidP="00D771CB">
            <w:pPr>
              <w:rPr>
                <w:sz w:val="20"/>
                <w:szCs w:val="20"/>
              </w:rPr>
            </w:pPr>
          </w:p>
          <w:p w14:paraId="40B2B52A" w14:textId="77777777" w:rsidR="00D771CB" w:rsidRPr="00D771CB" w:rsidRDefault="00D771CB" w:rsidP="00D771CB">
            <w:pPr>
              <w:rPr>
                <w:i/>
                <w:sz w:val="20"/>
                <w:szCs w:val="20"/>
              </w:rPr>
            </w:pPr>
            <w:r w:rsidRPr="00D771CB">
              <w:rPr>
                <w:sz w:val="20"/>
                <w:szCs w:val="20"/>
              </w:rPr>
              <w:t>Deze procedure is niet alleen de reeds wettelijk verankerde procedure voor de intrekking van erkenning, maar is tevens een gepaste werkwijze voor de schorsing of beëindiging van subsidies, waarbij de belangen van zowel de slachtoffers als de betrokken organisatie - die zo de kans krijgt haar standpunt over te maken of te verduidelijken - in acht worden genomen.</w:t>
            </w:r>
          </w:p>
        </w:tc>
        <w:tc>
          <w:tcPr>
            <w:tcW w:w="2693" w:type="dxa"/>
          </w:tcPr>
          <w:p w14:paraId="6A71E60F" w14:textId="45093E5C" w:rsidR="00D771CB" w:rsidRDefault="00A25B0D" w:rsidP="00A25B0D">
            <w:pPr>
              <w:rPr>
                <w:sz w:val="20"/>
                <w:szCs w:val="20"/>
              </w:rPr>
            </w:pPr>
            <w:r>
              <w:rPr>
                <w:sz w:val="20"/>
                <w:szCs w:val="20"/>
                <w:lang w:val="nl-NL"/>
              </w:rPr>
              <w:lastRenderedPageBreak/>
              <w:t xml:space="preserve">Art. 13 bepaalt </w:t>
            </w:r>
            <w:r w:rsidR="003565B2" w:rsidRPr="006C6842">
              <w:rPr>
                <w:b/>
                <w:bCs/>
                <w:sz w:val="20"/>
                <w:szCs w:val="20"/>
                <w:lang w:val="nl-NL"/>
              </w:rPr>
              <w:t xml:space="preserve">wie de sancties uit artikel 11 en 12 neemt </w:t>
            </w:r>
            <w:r w:rsidR="003565B2">
              <w:rPr>
                <w:sz w:val="20"/>
                <w:szCs w:val="20"/>
                <w:lang w:val="nl-NL"/>
              </w:rPr>
              <w:t xml:space="preserve">(=de minister van Ontwikkelingssamenwerking) </w:t>
            </w:r>
            <w:r w:rsidR="003565B2" w:rsidRPr="006C6842">
              <w:rPr>
                <w:b/>
                <w:bCs/>
                <w:sz w:val="20"/>
                <w:szCs w:val="20"/>
                <w:lang w:val="nl-NL"/>
              </w:rPr>
              <w:t>en volgens welke procedure</w:t>
            </w:r>
            <w:r w:rsidR="003565B2">
              <w:rPr>
                <w:sz w:val="20"/>
                <w:szCs w:val="20"/>
                <w:lang w:val="nl-NL"/>
              </w:rPr>
              <w:t xml:space="preserve"> (= volgens de reeds bestaande procedure voor de intrekking van erkenning voorzien </w:t>
            </w:r>
            <w:r w:rsidR="003565B2" w:rsidRPr="00D771CB">
              <w:rPr>
                <w:sz w:val="20"/>
                <w:szCs w:val="20"/>
              </w:rPr>
              <w:t>in art</w:t>
            </w:r>
            <w:r w:rsidR="003565B2">
              <w:rPr>
                <w:sz w:val="20"/>
                <w:szCs w:val="20"/>
              </w:rPr>
              <w:t>ikel</w:t>
            </w:r>
            <w:r w:rsidR="003565B2" w:rsidRPr="00D771CB">
              <w:rPr>
                <w:sz w:val="20"/>
                <w:szCs w:val="20"/>
              </w:rPr>
              <w:t xml:space="preserve"> 10, §2 tot en met §4</w:t>
            </w:r>
            <w:r w:rsidR="003565B2">
              <w:rPr>
                <w:sz w:val="20"/>
                <w:szCs w:val="20"/>
              </w:rPr>
              <w:t xml:space="preserve"> van het KB 2016</w:t>
            </w:r>
            <w:r w:rsidR="006C6842">
              <w:rPr>
                <w:sz w:val="20"/>
                <w:szCs w:val="20"/>
              </w:rPr>
              <w:t xml:space="preserve">, zie </w:t>
            </w:r>
            <w:hyperlink r:id="rId9" w:anchor="LNK0008" w:history="1">
              <w:r w:rsidR="006C6842">
                <w:rPr>
                  <w:rStyle w:val="Hyperlink"/>
                  <w:sz w:val="20"/>
                  <w:szCs w:val="20"/>
                </w:rPr>
                <w:t>hier</w:t>
              </w:r>
            </w:hyperlink>
            <w:r w:rsidR="006C6842">
              <w:rPr>
                <w:sz w:val="20"/>
                <w:szCs w:val="20"/>
              </w:rPr>
              <w:t>).</w:t>
            </w:r>
          </w:p>
          <w:p w14:paraId="22DCF276" w14:textId="505BBD16" w:rsidR="006C6842" w:rsidRPr="00D771CB" w:rsidRDefault="006C6842" w:rsidP="00A25B0D">
            <w:pPr>
              <w:rPr>
                <w:sz w:val="20"/>
                <w:szCs w:val="20"/>
                <w:lang w:val="nl-NL"/>
              </w:rPr>
            </w:pPr>
          </w:p>
        </w:tc>
      </w:tr>
      <w:tr w:rsidR="00A24608" w:rsidRPr="00D771CB" w14:paraId="59B6AA2C" w14:textId="77777777" w:rsidTr="00A24608">
        <w:tc>
          <w:tcPr>
            <w:tcW w:w="1555" w:type="dxa"/>
          </w:tcPr>
          <w:p w14:paraId="082EEB77" w14:textId="77777777" w:rsidR="00D771CB" w:rsidRPr="00D771CB" w:rsidRDefault="00D771CB" w:rsidP="00D771CB">
            <w:pPr>
              <w:rPr>
                <w:b/>
                <w:sz w:val="20"/>
                <w:szCs w:val="20"/>
                <w:lang w:val="nl-NL"/>
              </w:rPr>
            </w:pPr>
          </w:p>
        </w:tc>
        <w:tc>
          <w:tcPr>
            <w:tcW w:w="2693" w:type="dxa"/>
          </w:tcPr>
          <w:p w14:paraId="0B0BF38C" w14:textId="77777777" w:rsidR="00D771CB" w:rsidRPr="00D771CB" w:rsidRDefault="00D771CB" w:rsidP="00D771CB">
            <w:pPr>
              <w:rPr>
                <w:b/>
                <w:sz w:val="20"/>
                <w:szCs w:val="20"/>
              </w:rPr>
            </w:pPr>
            <w:r w:rsidRPr="00D771CB">
              <w:rPr>
                <w:b/>
                <w:sz w:val="20"/>
                <w:szCs w:val="20"/>
              </w:rPr>
              <w:t>Hoofdstuk 4. – Slotbepalingen</w:t>
            </w:r>
          </w:p>
        </w:tc>
        <w:tc>
          <w:tcPr>
            <w:tcW w:w="2693" w:type="dxa"/>
          </w:tcPr>
          <w:p w14:paraId="648B07FE" w14:textId="77777777" w:rsidR="00D771CB" w:rsidRPr="00D771CB" w:rsidRDefault="00D771CB" w:rsidP="00D771CB">
            <w:pPr>
              <w:rPr>
                <w:i/>
                <w:sz w:val="20"/>
                <w:szCs w:val="20"/>
              </w:rPr>
            </w:pPr>
          </w:p>
        </w:tc>
        <w:tc>
          <w:tcPr>
            <w:tcW w:w="2693" w:type="dxa"/>
          </w:tcPr>
          <w:p w14:paraId="44BE75B6" w14:textId="77777777" w:rsidR="00D771CB" w:rsidRPr="00D771CB" w:rsidRDefault="00D771CB" w:rsidP="00D771CB">
            <w:pPr>
              <w:jc w:val="center"/>
              <w:rPr>
                <w:sz w:val="20"/>
                <w:szCs w:val="20"/>
                <w:lang w:val="nl-NL"/>
              </w:rPr>
            </w:pPr>
          </w:p>
        </w:tc>
      </w:tr>
      <w:tr w:rsidR="00A24608" w:rsidRPr="00D771CB" w14:paraId="073FE7D3" w14:textId="77777777" w:rsidTr="00A24608">
        <w:tc>
          <w:tcPr>
            <w:tcW w:w="1555" w:type="dxa"/>
          </w:tcPr>
          <w:p w14:paraId="4FAB38C5" w14:textId="49319D5B" w:rsidR="00D771CB" w:rsidRPr="00D771CB" w:rsidRDefault="00A24608" w:rsidP="00A24608">
            <w:pPr>
              <w:jc w:val="center"/>
              <w:rPr>
                <w:sz w:val="20"/>
                <w:szCs w:val="20"/>
                <w:lang w:val="nl-NL"/>
              </w:rPr>
            </w:pPr>
            <w:r>
              <w:rPr>
                <w:sz w:val="20"/>
                <w:szCs w:val="20"/>
                <w:lang w:val="nl-NL"/>
              </w:rPr>
              <w:t>/</w:t>
            </w:r>
          </w:p>
        </w:tc>
        <w:tc>
          <w:tcPr>
            <w:tcW w:w="2693" w:type="dxa"/>
          </w:tcPr>
          <w:p w14:paraId="76ADAEC9" w14:textId="77777777" w:rsidR="00D771CB" w:rsidRPr="00D771CB" w:rsidRDefault="00D771CB" w:rsidP="00D771CB">
            <w:pPr>
              <w:rPr>
                <w:sz w:val="20"/>
                <w:szCs w:val="20"/>
              </w:rPr>
            </w:pPr>
            <w:r w:rsidRPr="00D771CB">
              <w:rPr>
                <w:b/>
                <w:sz w:val="20"/>
                <w:szCs w:val="20"/>
              </w:rPr>
              <w:t>Art. 14.</w:t>
            </w:r>
            <w:r w:rsidRPr="00D771CB">
              <w:rPr>
                <w:sz w:val="20"/>
                <w:szCs w:val="20"/>
              </w:rPr>
              <w:t xml:space="preserve"> Op de eerste dag van de maand na afloop van een termijn van tien dagen te rekenen van de dag volgend op de bekendmaking van dit besluit in het Belgisch Staatsblad treden in werking: </w:t>
            </w:r>
          </w:p>
          <w:p w14:paraId="00175154" w14:textId="77777777" w:rsidR="00D771CB" w:rsidRPr="00D771CB" w:rsidRDefault="00D771CB" w:rsidP="00D771CB">
            <w:pPr>
              <w:rPr>
                <w:sz w:val="20"/>
                <w:szCs w:val="20"/>
              </w:rPr>
            </w:pPr>
            <w:r w:rsidRPr="00D771CB">
              <w:rPr>
                <w:sz w:val="20"/>
                <w:szCs w:val="20"/>
              </w:rPr>
              <w:t xml:space="preserve">1° de wet van 20 juli 2020 tot wijziging van de wet van 19 maart 2013 betreffende de Belgische Ontwikkelingssamenwerking en tot verheffing van het bestaande integriteitscharter inzake de ontwikkelingssamenwerking tot nationale standaard voor het integriteitsbeleid; </w:t>
            </w:r>
          </w:p>
          <w:p w14:paraId="1997C42E" w14:textId="77777777" w:rsidR="00D771CB" w:rsidRPr="00D771CB" w:rsidRDefault="00D771CB" w:rsidP="00D771CB">
            <w:pPr>
              <w:rPr>
                <w:b/>
                <w:sz w:val="20"/>
                <w:szCs w:val="20"/>
              </w:rPr>
            </w:pPr>
            <w:r w:rsidRPr="00D771CB">
              <w:rPr>
                <w:sz w:val="20"/>
                <w:szCs w:val="20"/>
              </w:rPr>
              <w:t>2° dit besluit.</w:t>
            </w:r>
          </w:p>
        </w:tc>
        <w:tc>
          <w:tcPr>
            <w:tcW w:w="2693" w:type="dxa"/>
          </w:tcPr>
          <w:p w14:paraId="6E4DE92F" w14:textId="77777777" w:rsidR="00D771CB" w:rsidRPr="00D771CB" w:rsidRDefault="00D771CB" w:rsidP="00D771CB">
            <w:pPr>
              <w:rPr>
                <w:i/>
                <w:sz w:val="20"/>
                <w:szCs w:val="20"/>
              </w:rPr>
            </w:pPr>
            <w:r w:rsidRPr="00D771CB">
              <w:rPr>
                <w:i/>
                <w:sz w:val="20"/>
                <w:szCs w:val="20"/>
              </w:rPr>
              <w:t xml:space="preserve">Artikels 14 en 15 – Inwerkingtreding </w:t>
            </w:r>
          </w:p>
          <w:p w14:paraId="3DF79AB7" w14:textId="77777777" w:rsidR="00D771CB" w:rsidRPr="00D771CB" w:rsidRDefault="00D771CB" w:rsidP="00D771CB">
            <w:pPr>
              <w:rPr>
                <w:i/>
                <w:sz w:val="20"/>
                <w:szCs w:val="20"/>
              </w:rPr>
            </w:pPr>
            <w:r w:rsidRPr="00D771CB">
              <w:rPr>
                <w:i/>
                <w:sz w:val="20"/>
                <w:szCs w:val="20"/>
              </w:rPr>
              <w:t xml:space="preserve">en uitvoering </w:t>
            </w:r>
          </w:p>
          <w:p w14:paraId="5EF742CF" w14:textId="77777777" w:rsidR="00D771CB" w:rsidRPr="00D771CB" w:rsidRDefault="00D771CB" w:rsidP="00D771CB">
            <w:pPr>
              <w:rPr>
                <w:sz w:val="20"/>
                <w:szCs w:val="20"/>
              </w:rPr>
            </w:pPr>
          </w:p>
          <w:p w14:paraId="4ECAE15B" w14:textId="77777777" w:rsidR="00D771CB" w:rsidRPr="00D771CB" w:rsidRDefault="00D771CB" w:rsidP="00D771CB">
            <w:pPr>
              <w:rPr>
                <w:i/>
                <w:sz w:val="20"/>
                <w:szCs w:val="20"/>
              </w:rPr>
            </w:pPr>
            <w:r w:rsidRPr="00D771CB">
              <w:rPr>
                <w:sz w:val="20"/>
                <w:szCs w:val="20"/>
              </w:rPr>
              <w:t>Deze artikels vereisen geen commentaar.</w:t>
            </w:r>
          </w:p>
        </w:tc>
        <w:tc>
          <w:tcPr>
            <w:tcW w:w="2693" w:type="dxa"/>
          </w:tcPr>
          <w:p w14:paraId="583437F3" w14:textId="5EF0A210" w:rsidR="00306185" w:rsidRDefault="00D771CB" w:rsidP="00306185">
            <w:pPr>
              <w:rPr>
                <w:b/>
                <w:sz w:val="20"/>
                <w:szCs w:val="20"/>
                <w:lang w:val="nl-NL"/>
              </w:rPr>
            </w:pPr>
            <w:r w:rsidRPr="00D771CB">
              <w:rPr>
                <w:sz w:val="20"/>
                <w:szCs w:val="20"/>
                <w:lang w:val="nl-NL"/>
              </w:rPr>
              <w:t xml:space="preserve">Dit artikel bepaalt </w:t>
            </w:r>
            <w:r w:rsidRPr="00D771CB">
              <w:rPr>
                <w:b/>
                <w:sz w:val="20"/>
                <w:szCs w:val="20"/>
                <w:lang w:val="nl-NL"/>
              </w:rPr>
              <w:t>de datum van inwerkingtreding van de wet van 20 juli 2020</w:t>
            </w:r>
            <w:r w:rsidR="00306185">
              <w:rPr>
                <w:b/>
                <w:sz w:val="20"/>
                <w:szCs w:val="20"/>
                <w:lang w:val="nl-NL"/>
              </w:rPr>
              <w:t xml:space="preserve"> en van dit koninklijk besluit.</w:t>
            </w:r>
          </w:p>
          <w:p w14:paraId="5086330D" w14:textId="744D84BF" w:rsidR="00306185" w:rsidRDefault="00306185" w:rsidP="00306185">
            <w:pPr>
              <w:rPr>
                <w:b/>
                <w:sz w:val="20"/>
                <w:szCs w:val="20"/>
                <w:lang w:val="nl-NL"/>
              </w:rPr>
            </w:pPr>
          </w:p>
          <w:p w14:paraId="45B96D7D" w14:textId="003ACEE0" w:rsidR="00306185" w:rsidRDefault="00306185" w:rsidP="00306185">
            <w:pPr>
              <w:rPr>
                <w:sz w:val="20"/>
                <w:szCs w:val="20"/>
                <w:lang w:val="nl-NL"/>
              </w:rPr>
            </w:pPr>
            <w:r w:rsidRPr="00306185">
              <w:rPr>
                <w:sz w:val="20"/>
                <w:szCs w:val="20"/>
                <w:lang w:val="nl-NL"/>
              </w:rPr>
              <w:t>Publicatie in het Belgisch Staatsblad: 1 juni 2023</w:t>
            </w:r>
            <w:r>
              <w:rPr>
                <w:sz w:val="20"/>
                <w:szCs w:val="20"/>
                <w:lang w:val="nl-NL"/>
              </w:rPr>
              <w:t xml:space="preserve"> (</w:t>
            </w:r>
            <w:hyperlink r:id="rId10" w:history="1">
              <w:r w:rsidRPr="00334D1B">
                <w:rPr>
                  <w:rStyle w:val="Hyperlink"/>
                  <w:sz w:val="20"/>
                  <w:szCs w:val="20"/>
                  <w:lang w:val="nl-NL"/>
                </w:rPr>
                <w:t>http://www.ejustice.just.fgov.be/eli/besluit/2023/02/28/2023041092/staatsblad</w:t>
              </w:r>
            </w:hyperlink>
            <w:r>
              <w:rPr>
                <w:sz w:val="20"/>
                <w:szCs w:val="20"/>
                <w:lang w:val="nl-NL"/>
              </w:rPr>
              <w:t>)</w:t>
            </w:r>
          </w:p>
          <w:p w14:paraId="45FFA99A" w14:textId="50398ABD" w:rsidR="00306185" w:rsidRPr="00306185" w:rsidRDefault="00306185" w:rsidP="00306185">
            <w:pPr>
              <w:rPr>
                <w:sz w:val="20"/>
                <w:szCs w:val="20"/>
                <w:lang w:val="nl-NL"/>
              </w:rPr>
            </w:pPr>
          </w:p>
          <w:p w14:paraId="5CEA8CD8" w14:textId="5B8A6959" w:rsidR="00306185" w:rsidRPr="00306185" w:rsidRDefault="00306185" w:rsidP="00306185">
            <w:pPr>
              <w:rPr>
                <w:b/>
                <w:sz w:val="20"/>
                <w:szCs w:val="20"/>
                <w:lang w:val="nl-NL"/>
              </w:rPr>
            </w:pPr>
            <w:r>
              <w:rPr>
                <w:b/>
                <w:sz w:val="20"/>
                <w:szCs w:val="20"/>
                <w:lang w:val="nl-NL"/>
              </w:rPr>
              <w:t xml:space="preserve">Datum van inwerkingtreding: </w:t>
            </w:r>
            <w:r w:rsidRPr="00306185">
              <w:rPr>
                <w:b/>
                <w:sz w:val="20"/>
                <w:szCs w:val="20"/>
                <w:lang w:val="nl-NL"/>
              </w:rPr>
              <w:t>1 juli 2023</w:t>
            </w:r>
          </w:p>
          <w:p w14:paraId="23080F4E" w14:textId="23CFB031" w:rsidR="00D771CB" w:rsidRPr="00D771CB" w:rsidRDefault="00D771CB" w:rsidP="00D771CB">
            <w:pPr>
              <w:rPr>
                <w:sz w:val="20"/>
                <w:szCs w:val="20"/>
                <w:lang w:val="nl-NL"/>
              </w:rPr>
            </w:pPr>
          </w:p>
        </w:tc>
      </w:tr>
      <w:tr w:rsidR="00A24608" w:rsidRPr="00D771CB" w14:paraId="53202158" w14:textId="77777777" w:rsidTr="00A24608">
        <w:tc>
          <w:tcPr>
            <w:tcW w:w="1555" w:type="dxa"/>
          </w:tcPr>
          <w:p w14:paraId="39AD3DE1" w14:textId="0F6E84ED" w:rsidR="00D771CB" w:rsidRPr="00D771CB" w:rsidRDefault="00A24608" w:rsidP="00A24608">
            <w:pPr>
              <w:jc w:val="center"/>
              <w:rPr>
                <w:sz w:val="20"/>
                <w:szCs w:val="20"/>
                <w:lang w:val="nl-NL"/>
              </w:rPr>
            </w:pPr>
            <w:r>
              <w:rPr>
                <w:sz w:val="20"/>
                <w:szCs w:val="20"/>
                <w:lang w:val="nl-NL"/>
              </w:rPr>
              <w:t>/</w:t>
            </w:r>
          </w:p>
        </w:tc>
        <w:tc>
          <w:tcPr>
            <w:tcW w:w="2693" w:type="dxa"/>
          </w:tcPr>
          <w:p w14:paraId="462BAB5E" w14:textId="77777777" w:rsidR="00D771CB" w:rsidRPr="00D771CB" w:rsidRDefault="00D771CB" w:rsidP="00D771CB">
            <w:pPr>
              <w:rPr>
                <w:b/>
                <w:sz w:val="20"/>
                <w:szCs w:val="20"/>
              </w:rPr>
            </w:pPr>
            <w:r w:rsidRPr="00D771CB">
              <w:rPr>
                <w:b/>
                <w:sz w:val="20"/>
                <w:szCs w:val="20"/>
              </w:rPr>
              <w:t>Art. 15.</w:t>
            </w:r>
            <w:r w:rsidRPr="00D771CB">
              <w:rPr>
                <w:sz w:val="20"/>
                <w:szCs w:val="20"/>
              </w:rPr>
              <w:t xml:space="preserve"> De minister bevoegd voor Ontwikkelingssamenwerking is belast met de uitvoering van dit besluit.</w:t>
            </w:r>
          </w:p>
        </w:tc>
        <w:tc>
          <w:tcPr>
            <w:tcW w:w="2693" w:type="dxa"/>
          </w:tcPr>
          <w:p w14:paraId="145A0BB2" w14:textId="77777777" w:rsidR="00D771CB" w:rsidRPr="00D771CB" w:rsidRDefault="00D771CB" w:rsidP="00D771CB">
            <w:pPr>
              <w:rPr>
                <w:i/>
                <w:sz w:val="20"/>
                <w:szCs w:val="20"/>
              </w:rPr>
            </w:pPr>
            <w:r w:rsidRPr="00D771CB">
              <w:rPr>
                <w:i/>
                <w:sz w:val="20"/>
                <w:szCs w:val="20"/>
              </w:rPr>
              <w:t xml:space="preserve">Artikels 14 en 15 – Inwerkingtreding </w:t>
            </w:r>
          </w:p>
          <w:p w14:paraId="5D7F5745" w14:textId="77777777" w:rsidR="00D771CB" w:rsidRPr="00D771CB" w:rsidRDefault="00D771CB" w:rsidP="00D771CB">
            <w:pPr>
              <w:rPr>
                <w:i/>
                <w:sz w:val="20"/>
                <w:szCs w:val="20"/>
              </w:rPr>
            </w:pPr>
            <w:r w:rsidRPr="00D771CB">
              <w:rPr>
                <w:i/>
                <w:sz w:val="20"/>
                <w:szCs w:val="20"/>
              </w:rPr>
              <w:t xml:space="preserve">en uitvoering </w:t>
            </w:r>
          </w:p>
          <w:p w14:paraId="7943E753" w14:textId="77777777" w:rsidR="00D771CB" w:rsidRPr="00D771CB" w:rsidRDefault="00D771CB" w:rsidP="00D771CB">
            <w:pPr>
              <w:rPr>
                <w:sz w:val="20"/>
                <w:szCs w:val="20"/>
              </w:rPr>
            </w:pPr>
          </w:p>
          <w:p w14:paraId="3D0E659F" w14:textId="77777777" w:rsidR="00D771CB" w:rsidRPr="00D771CB" w:rsidRDefault="00D771CB" w:rsidP="00D771CB">
            <w:pPr>
              <w:rPr>
                <w:i/>
                <w:sz w:val="20"/>
                <w:szCs w:val="20"/>
              </w:rPr>
            </w:pPr>
            <w:r w:rsidRPr="00D771CB">
              <w:rPr>
                <w:sz w:val="20"/>
                <w:szCs w:val="20"/>
              </w:rPr>
              <w:t>Deze artikels vereisen geen commentaar.</w:t>
            </w:r>
          </w:p>
        </w:tc>
        <w:tc>
          <w:tcPr>
            <w:tcW w:w="2693" w:type="dxa"/>
          </w:tcPr>
          <w:p w14:paraId="6C5D5203" w14:textId="77777777" w:rsidR="00D771CB" w:rsidRPr="00D771CB" w:rsidRDefault="00D771CB" w:rsidP="00D771CB">
            <w:pPr>
              <w:rPr>
                <w:sz w:val="20"/>
                <w:szCs w:val="20"/>
                <w:lang w:val="nl-NL"/>
              </w:rPr>
            </w:pPr>
            <w:r w:rsidRPr="00D771CB">
              <w:rPr>
                <w:sz w:val="20"/>
                <w:szCs w:val="20"/>
                <w:lang w:val="nl-NL"/>
              </w:rPr>
              <w:t>Geen samenvatting/toelichting vereist</w:t>
            </w:r>
          </w:p>
        </w:tc>
      </w:tr>
    </w:tbl>
    <w:p w14:paraId="41FB1430" w14:textId="3CCAE1E1" w:rsidR="00FC1D55" w:rsidRDefault="00FC1D55" w:rsidP="00FC1D55"/>
    <w:p w14:paraId="0F3E76BC" w14:textId="672D8AD0" w:rsidR="00390AE3" w:rsidRDefault="00390AE3" w:rsidP="00FC1D55"/>
    <w:p w14:paraId="4CC42BC4" w14:textId="048279DB" w:rsidR="00FC1D55" w:rsidRPr="00A07D69" w:rsidRDefault="00ED3846" w:rsidP="00ED3846">
      <w:pPr>
        <w:pStyle w:val="Kop3"/>
        <w:rPr>
          <w:b/>
        </w:rPr>
      </w:pPr>
      <w:r w:rsidRPr="00A07D69">
        <w:rPr>
          <w:b/>
        </w:rPr>
        <w:t>2.2 Het screeningsdomein integriteit</w:t>
      </w:r>
    </w:p>
    <w:p w14:paraId="603B4707" w14:textId="1BEC72D5" w:rsidR="00ED3846" w:rsidRDefault="00ED3846" w:rsidP="00ED3846">
      <w:r>
        <w:t>De wetswijziging van 2020 voerde in artikel 26 van de Wet op de Belgische Ontwikkelingssamenwerking een nieuwe voorwaarde toe om erkend te worden als CMO, IA, federatie of koepel: “</w:t>
      </w:r>
      <w:r w:rsidRPr="00ED3846">
        <w:rPr>
          <w:i/>
          <w:iCs/>
        </w:rPr>
        <w:t>aan de voorwaarden van het in artikel 15/1 bedoelde integriteitscharter beantwoorden</w:t>
      </w:r>
      <w:r>
        <w:t>”.</w:t>
      </w:r>
    </w:p>
    <w:p w14:paraId="13A964A6" w14:textId="0EE30440" w:rsidR="00834E5F" w:rsidRDefault="00ED3846" w:rsidP="00ED3846">
      <w:r>
        <w:t>D</w:t>
      </w:r>
      <w:r w:rsidR="00834E5F">
        <w:t>eze nieuwe erkenningsvoorwaarde</w:t>
      </w:r>
      <w:r>
        <w:t xml:space="preserve"> </w:t>
      </w:r>
      <w:r w:rsidR="003D62BB">
        <w:t>vertaalde zich onder meer</w:t>
      </w:r>
      <w:r w:rsidR="00076B66">
        <w:t xml:space="preserve"> in een nieuw screeningsdomein</w:t>
      </w:r>
      <w:r w:rsidR="00834E5F">
        <w:t xml:space="preserve"> integriteit, een screeningsdo</w:t>
      </w:r>
      <w:r w:rsidR="003D62BB">
        <w:t>mein dat sterk geënt is op</w:t>
      </w:r>
      <w:r w:rsidR="00834E5F">
        <w:t xml:space="preserve"> het integriteitscharter. De concrete uitwerking van het </w:t>
      </w:r>
      <w:r w:rsidR="00834E5F">
        <w:lastRenderedPageBreak/>
        <w:t xml:space="preserve">screeningsdomein in het </w:t>
      </w:r>
      <w:r w:rsidR="00F96B60">
        <w:t>KB</w:t>
      </w:r>
      <w:r w:rsidR="00834E5F">
        <w:t xml:space="preserve"> van 11 september 2016 betreffende de niet-gouvernementele samenwerking kan je hieronder terugvinden. </w:t>
      </w:r>
    </w:p>
    <w:tbl>
      <w:tblPr>
        <w:tblStyle w:val="Tabelraster"/>
        <w:tblW w:w="0" w:type="auto"/>
        <w:tblLook w:val="04A0" w:firstRow="1" w:lastRow="0" w:firstColumn="1" w:lastColumn="0" w:noHBand="0" w:noVBand="1"/>
      </w:tblPr>
      <w:tblGrid>
        <w:gridCol w:w="2689"/>
        <w:gridCol w:w="7047"/>
      </w:tblGrid>
      <w:tr w:rsidR="006F4719" w:rsidRPr="00C86677" w14:paraId="4B225AC1" w14:textId="77777777" w:rsidTr="006F4719">
        <w:tc>
          <w:tcPr>
            <w:tcW w:w="2689" w:type="dxa"/>
            <w:tcBorders>
              <w:top w:val="single" w:sz="4" w:space="0" w:color="auto"/>
              <w:left w:val="single" w:sz="4" w:space="0" w:color="auto"/>
              <w:bottom w:val="single" w:sz="4" w:space="0" w:color="auto"/>
              <w:right w:val="single" w:sz="4" w:space="0" w:color="auto"/>
            </w:tcBorders>
            <w:hideMark/>
          </w:tcPr>
          <w:p w14:paraId="111C014A" w14:textId="77777777" w:rsidR="006F4719" w:rsidRDefault="006F4719">
            <w:r>
              <w:t>Art. 2 KB 2016 (opsomming screeningsdomeinen)</w:t>
            </w:r>
          </w:p>
        </w:tc>
        <w:tc>
          <w:tcPr>
            <w:tcW w:w="7047" w:type="dxa"/>
            <w:tcBorders>
              <w:top w:val="single" w:sz="4" w:space="0" w:color="auto"/>
              <w:left w:val="single" w:sz="4" w:space="0" w:color="auto"/>
              <w:bottom w:val="single" w:sz="4" w:space="0" w:color="auto"/>
              <w:right w:val="single" w:sz="4" w:space="0" w:color="auto"/>
            </w:tcBorders>
          </w:tcPr>
          <w:p w14:paraId="1495A338" w14:textId="77777777" w:rsidR="00C86677" w:rsidRDefault="006F4719">
            <w:pPr>
              <w:rPr>
                <w:bCs/>
              </w:rPr>
            </w:pPr>
            <w:r w:rsidRPr="003D62BB">
              <w:rPr>
                <w:b/>
                <w:bCs/>
              </w:rPr>
              <w:t xml:space="preserve">Art. 2: </w:t>
            </w:r>
            <w:r w:rsidR="003D62BB" w:rsidRPr="003D62BB">
              <w:rPr>
                <w:bCs/>
              </w:rPr>
              <w:t>Beschikt over een performant systeem van organisatiebeheersing, zoals beoogd in artikel 26, § 1, tweede lid, 5° van de wet, de organisatie die de overeenstemming van haar beheerscapaciteit met haar niveau van complexiteit aantoont.</w:t>
            </w:r>
          </w:p>
          <w:p w14:paraId="237AD413" w14:textId="5C9F9D31" w:rsidR="003D62BB" w:rsidRPr="003D62BB" w:rsidRDefault="003D62BB">
            <w:pPr>
              <w:rPr>
                <w:b/>
                <w:bCs/>
              </w:rPr>
            </w:pPr>
            <w:r w:rsidRPr="003D62BB">
              <w:rPr>
                <w:bCs/>
              </w:rPr>
              <w:br/>
              <w:t>De beheerscapaciteit wordt getoetst op basis van de volgende criteria, gegroepeerd in acht domeinen, die worden beschreven in bijlage 1:</w:t>
            </w:r>
          </w:p>
          <w:p w14:paraId="2E2E8EA0" w14:textId="70416F73" w:rsidR="006F4719" w:rsidRPr="00C86677" w:rsidRDefault="00C86677" w:rsidP="00C86677">
            <w:pPr>
              <w:rPr>
                <w:b/>
                <w:bCs/>
              </w:rPr>
            </w:pPr>
            <w:r w:rsidRPr="00C86677">
              <w:rPr>
                <w:b/>
                <w:bCs/>
              </w:rPr>
              <w:t>3° integriteit: het formaliseren van een integriteitsbeleid, het uitvoeren van het integriteitsbeleid;</w:t>
            </w:r>
          </w:p>
        </w:tc>
      </w:tr>
      <w:tr w:rsidR="006F4719" w:rsidRPr="00C86677" w14:paraId="3F43B1F9" w14:textId="77777777" w:rsidTr="006F4719">
        <w:tc>
          <w:tcPr>
            <w:tcW w:w="2689" w:type="dxa"/>
            <w:tcBorders>
              <w:top w:val="single" w:sz="4" w:space="0" w:color="auto"/>
              <w:left w:val="single" w:sz="4" w:space="0" w:color="auto"/>
              <w:bottom w:val="single" w:sz="4" w:space="0" w:color="auto"/>
              <w:right w:val="single" w:sz="4" w:space="0" w:color="auto"/>
            </w:tcBorders>
            <w:hideMark/>
          </w:tcPr>
          <w:p w14:paraId="000074A9" w14:textId="77777777" w:rsidR="006F4719" w:rsidRDefault="006F4719">
            <w:r>
              <w:t>Bijlage 1 KB 2016 (</w:t>
            </w:r>
            <w:r>
              <w:rPr>
                <w:rFonts w:eastAsiaTheme="minorHAnsi" w:cstheme="minorBidi"/>
              </w:rPr>
              <w:t>beschrijving screeningsdomeinen en criteria)</w:t>
            </w:r>
          </w:p>
        </w:tc>
        <w:tc>
          <w:tcPr>
            <w:tcW w:w="7047" w:type="dxa"/>
            <w:tcBorders>
              <w:top w:val="single" w:sz="4" w:space="0" w:color="auto"/>
              <w:left w:val="single" w:sz="4" w:space="0" w:color="auto"/>
              <w:bottom w:val="single" w:sz="4" w:space="0" w:color="auto"/>
              <w:right w:val="single" w:sz="4" w:space="0" w:color="auto"/>
            </w:tcBorders>
          </w:tcPr>
          <w:p w14:paraId="2C882301" w14:textId="58AA51E5" w:rsidR="006F4719" w:rsidRDefault="00C86677">
            <w:r w:rsidRPr="00C86677">
              <w:rPr>
                <w:b/>
              </w:rPr>
              <w:t>Bijlage 1</w:t>
            </w:r>
            <w:r>
              <w:t>:</w:t>
            </w:r>
            <w:r w:rsidRPr="00C86677">
              <w:t xml:space="preserve"> Beschrijving van de domeinen en criteria gebruikt voor de analyse van de beheerscapaciteit van een organisatie</w:t>
            </w:r>
          </w:p>
          <w:p w14:paraId="01B724A5" w14:textId="77777777" w:rsidR="00C86677" w:rsidRDefault="00C86677"/>
          <w:p w14:paraId="0137CC3F" w14:textId="47B6C796" w:rsidR="00C86677" w:rsidRPr="00C86677" w:rsidRDefault="00C86677">
            <w:pPr>
              <w:rPr>
                <w:b/>
              </w:rPr>
            </w:pPr>
            <w:r w:rsidRPr="00C86677">
              <w:rPr>
                <w:b/>
              </w:rPr>
              <w:t>3° Integriteit:</w:t>
            </w:r>
            <w:r w:rsidRPr="00C86677">
              <w:rPr>
                <w:b/>
              </w:rPr>
              <w:br/>
              <w:t>Integriteitsbeheer heeft als doel de organisatie in staat te stellen de risico's op integriteitsschendingen te verkleinen en zo nodig adequaat te reageren.</w:t>
            </w:r>
          </w:p>
          <w:p w14:paraId="7DB3AC43" w14:textId="77777777" w:rsidR="006F4719" w:rsidRPr="00C86677" w:rsidRDefault="006F4719">
            <w:pPr>
              <w:rPr>
                <w:b/>
                <w:bCs/>
              </w:rPr>
            </w:pPr>
          </w:p>
          <w:p w14:paraId="63E22097" w14:textId="77777777" w:rsidR="00C86677" w:rsidRDefault="00C86677" w:rsidP="00C86677">
            <w:pPr>
              <w:rPr>
                <w:b/>
                <w:bCs/>
              </w:rPr>
            </w:pPr>
            <w:r w:rsidRPr="00C86677">
              <w:rPr>
                <w:b/>
                <w:bCs/>
              </w:rPr>
              <w:t>Criteria:</w:t>
            </w:r>
          </w:p>
          <w:p w14:paraId="4AAD1ED7" w14:textId="77777777" w:rsidR="00C86677" w:rsidRDefault="00C86677" w:rsidP="00C86677">
            <w:pPr>
              <w:pStyle w:val="Lijstalinea"/>
              <w:numPr>
                <w:ilvl w:val="0"/>
                <w:numId w:val="12"/>
              </w:numPr>
              <w:rPr>
                <w:b/>
                <w:bCs/>
              </w:rPr>
            </w:pPr>
            <w:r w:rsidRPr="00C86677">
              <w:rPr>
                <w:b/>
                <w:bCs/>
              </w:rPr>
              <w:t>Formalisering van een integriteitsbeleid: op basis van het integriteitscharter, zoals bedoeld in artikel 15/1 van de wet betreffende de Belgische Ontwikkelingssamenwerking en vastgesteld als nationale referentie bij koninklijk besluit van 28 februari 2023, heeft de organisatie een integriteitsbeleid ontwikkeld dat een preventieve en een corrigerende component omvat en dat rekening houdt met zowel morele als financiële integriteitsrisico's;</w:t>
            </w:r>
          </w:p>
          <w:p w14:paraId="703513C0" w14:textId="400FE7D6" w:rsidR="006F4719" w:rsidRPr="00C86677" w:rsidRDefault="00C86677" w:rsidP="00C86677">
            <w:pPr>
              <w:pStyle w:val="Lijstalinea"/>
              <w:numPr>
                <w:ilvl w:val="0"/>
                <w:numId w:val="12"/>
              </w:numPr>
              <w:rPr>
                <w:b/>
                <w:bCs/>
              </w:rPr>
            </w:pPr>
            <w:r w:rsidRPr="00C86677">
              <w:rPr>
                <w:b/>
                <w:bCs/>
              </w:rPr>
              <w:t>Implementatie van het integriteitsbeleid: de organisatie beschikt over de codes, procedures en middelen (menselijk en financieel) die nodig zijn om het geformuleerde integriteitsbeleid te operationaliseren.</w:t>
            </w:r>
          </w:p>
        </w:tc>
      </w:tr>
      <w:tr w:rsidR="006F4719" w:rsidRPr="00C86677" w14:paraId="74CBE82D" w14:textId="77777777" w:rsidTr="006F4719">
        <w:tc>
          <w:tcPr>
            <w:tcW w:w="2689" w:type="dxa"/>
            <w:tcBorders>
              <w:top w:val="single" w:sz="4" w:space="0" w:color="auto"/>
              <w:left w:val="single" w:sz="4" w:space="0" w:color="auto"/>
              <w:bottom w:val="single" w:sz="4" w:space="0" w:color="auto"/>
              <w:right w:val="single" w:sz="4" w:space="0" w:color="auto"/>
            </w:tcBorders>
            <w:hideMark/>
          </w:tcPr>
          <w:p w14:paraId="230F75CD" w14:textId="77777777" w:rsidR="006F4719" w:rsidRDefault="006F4719">
            <w:r>
              <w:t>Bijlage 3 KB 2016 (informatiebronnen voor de toetsing)</w:t>
            </w:r>
          </w:p>
        </w:tc>
        <w:tc>
          <w:tcPr>
            <w:tcW w:w="7047" w:type="dxa"/>
            <w:tcBorders>
              <w:top w:val="single" w:sz="4" w:space="0" w:color="auto"/>
              <w:left w:val="single" w:sz="4" w:space="0" w:color="auto"/>
              <w:bottom w:val="single" w:sz="4" w:space="0" w:color="auto"/>
              <w:right w:val="single" w:sz="4" w:space="0" w:color="auto"/>
            </w:tcBorders>
          </w:tcPr>
          <w:p w14:paraId="4B6713E1" w14:textId="60EDAFAC" w:rsidR="00C86677" w:rsidRPr="00C86677" w:rsidRDefault="00C86677">
            <w:r w:rsidRPr="00C86677">
              <w:rPr>
                <w:b/>
              </w:rPr>
              <w:t>Bijlage 3:</w:t>
            </w:r>
            <w:r>
              <w:t xml:space="preserve"> </w:t>
            </w:r>
            <w:r w:rsidRPr="00C86677">
              <w:t>Informatiebronnen voor de toetsing van het systeem van organisatiebeheersing</w:t>
            </w:r>
          </w:p>
          <w:p w14:paraId="41BCF2B4" w14:textId="77777777" w:rsidR="00C86677" w:rsidRDefault="00C86677"/>
          <w:p w14:paraId="30376C55" w14:textId="66877C48" w:rsidR="00C86677" w:rsidRPr="00E708C2" w:rsidRDefault="00C86677">
            <w:pPr>
              <w:rPr>
                <w:b/>
              </w:rPr>
            </w:pPr>
            <w:r w:rsidRPr="00E708C2">
              <w:rPr>
                <w:b/>
              </w:rPr>
              <w:t>3° Voor de integriteit</w:t>
            </w:r>
          </w:p>
          <w:p w14:paraId="461395EF" w14:textId="77777777" w:rsidR="00C86677" w:rsidRPr="00E708C2" w:rsidRDefault="00C86677" w:rsidP="00C86677">
            <w:pPr>
              <w:pStyle w:val="Lijstalinea"/>
              <w:numPr>
                <w:ilvl w:val="0"/>
                <w:numId w:val="13"/>
              </w:numPr>
              <w:rPr>
                <w:b/>
              </w:rPr>
            </w:pPr>
            <w:r w:rsidRPr="00E708C2">
              <w:rPr>
                <w:b/>
              </w:rPr>
              <w:t>een ethische code;</w:t>
            </w:r>
          </w:p>
          <w:p w14:paraId="5CAC4E48" w14:textId="77777777" w:rsidR="00C86677" w:rsidRPr="00E708C2" w:rsidRDefault="00C86677" w:rsidP="00C86677">
            <w:pPr>
              <w:pStyle w:val="Lijstalinea"/>
              <w:numPr>
                <w:ilvl w:val="0"/>
                <w:numId w:val="13"/>
              </w:numPr>
              <w:rPr>
                <w:b/>
              </w:rPr>
            </w:pPr>
            <w:r w:rsidRPr="00E708C2">
              <w:rPr>
                <w:b/>
              </w:rPr>
              <w:t>een procedure voor het melden en behandelen van klachten, gekoppeld aan het vertrouwelijke contactpunt;</w:t>
            </w:r>
            <w:bookmarkStart w:id="0" w:name="_GoBack"/>
            <w:bookmarkEnd w:id="0"/>
          </w:p>
          <w:p w14:paraId="16206B95" w14:textId="098852A8" w:rsidR="006F4719" w:rsidRPr="00C86677" w:rsidRDefault="00C86677" w:rsidP="00C86677">
            <w:pPr>
              <w:pStyle w:val="Lijstalinea"/>
              <w:numPr>
                <w:ilvl w:val="0"/>
                <w:numId w:val="13"/>
              </w:numPr>
            </w:pPr>
            <w:r w:rsidRPr="00E708C2">
              <w:rPr>
                <w:b/>
              </w:rPr>
              <w:t>document dat illustreert hoe de organisatie de verschillende punten van het integriteitscharter implementeert;</w:t>
            </w:r>
          </w:p>
        </w:tc>
      </w:tr>
    </w:tbl>
    <w:p w14:paraId="6CF34BEA" w14:textId="24484326" w:rsidR="00FC1D55" w:rsidRPr="00C86677" w:rsidRDefault="00FC1D55" w:rsidP="00FC1D55"/>
    <w:sectPr w:rsidR="00FC1D55" w:rsidRPr="00C86677" w:rsidSect="00242FDE">
      <w:headerReference w:type="default" r:id="rId11"/>
      <w:footerReference w:type="default" r:id="rId12"/>
      <w:headerReference w:type="first" r:id="rId13"/>
      <w:footerReference w:type="first" r:id="rId14"/>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6FB20" w14:textId="77777777" w:rsidR="006C0AD3" w:rsidRDefault="006C0AD3" w:rsidP="007D77FE">
      <w:pPr>
        <w:spacing w:after="0" w:line="240" w:lineRule="auto"/>
      </w:pPr>
      <w:r>
        <w:separator/>
      </w:r>
    </w:p>
  </w:endnote>
  <w:endnote w:type="continuationSeparator" w:id="0">
    <w:p w14:paraId="44290D5C" w14:textId="77777777" w:rsidR="006C0AD3" w:rsidRDefault="006C0AD3" w:rsidP="007D7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116535"/>
      <w:docPartObj>
        <w:docPartGallery w:val="Page Numbers (Bottom of Page)"/>
        <w:docPartUnique/>
      </w:docPartObj>
    </w:sdtPr>
    <w:sdtEndPr/>
    <w:sdtContent>
      <w:p w14:paraId="649F6063" w14:textId="0DC2A69E" w:rsidR="00C43164" w:rsidRDefault="00C43164">
        <w:pPr>
          <w:pStyle w:val="Voettekst"/>
          <w:jc w:val="right"/>
        </w:pPr>
        <w:r>
          <w:fldChar w:fldCharType="begin"/>
        </w:r>
        <w:r>
          <w:instrText>PAGE   \* MERGEFORMAT</w:instrText>
        </w:r>
        <w:r>
          <w:fldChar w:fldCharType="separate"/>
        </w:r>
        <w:r w:rsidR="00E708C2" w:rsidRPr="00E708C2">
          <w:rPr>
            <w:noProof/>
            <w:lang w:val="nl-NL"/>
          </w:rPr>
          <w:t>13</w:t>
        </w:r>
        <w:r>
          <w:fldChar w:fldCharType="end"/>
        </w:r>
      </w:p>
    </w:sdtContent>
  </w:sdt>
  <w:p w14:paraId="3AAFC41D" w14:textId="77777777" w:rsidR="00C43164" w:rsidRDefault="00C4316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9922461"/>
      <w:docPartObj>
        <w:docPartGallery w:val="Page Numbers (Bottom of Page)"/>
        <w:docPartUnique/>
      </w:docPartObj>
    </w:sdtPr>
    <w:sdtEndPr/>
    <w:sdtContent>
      <w:p w14:paraId="6FBAB81B" w14:textId="2EEC98CB" w:rsidR="00C77774" w:rsidRDefault="00C77774">
        <w:pPr>
          <w:pStyle w:val="Voettekst"/>
          <w:jc w:val="right"/>
        </w:pPr>
        <w:r>
          <w:fldChar w:fldCharType="begin"/>
        </w:r>
        <w:r>
          <w:instrText>PAGE   \* MERGEFORMAT</w:instrText>
        </w:r>
        <w:r>
          <w:fldChar w:fldCharType="separate"/>
        </w:r>
        <w:r w:rsidR="00E708C2" w:rsidRPr="00E708C2">
          <w:rPr>
            <w:noProof/>
            <w:lang w:val="nl-NL"/>
          </w:rPr>
          <w:t>1</w:t>
        </w:r>
        <w:r>
          <w:fldChar w:fldCharType="end"/>
        </w:r>
      </w:p>
    </w:sdtContent>
  </w:sdt>
  <w:p w14:paraId="303F8BAA" w14:textId="77777777" w:rsidR="00C77774" w:rsidRDefault="00C777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8AF51" w14:textId="77777777" w:rsidR="006C0AD3" w:rsidRDefault="006C0AD3" w:rsidP="007D77FE">
      <w:pPr>
        <w:spacing w:after="0" w:line="240" w:lineRule="auto"/>
      </w:pPr>
      <w:r>
        <w:separator/>
      </w:r>
    </w:p>
  </w:footnote>
  <w:footnote w:type="continuationSeparator" w:id="0">
    <w:p w14:paraId="556C4310" w14:textId="77777777" w:rsidR="006C0AD3" w:rsidRDefault="006C0AD3" w:rsidP="007D77FE">
      <w:pPr>
        <w:spacing w:after="0" w:line="240" w:lineRule="auto"/>
      </w:pPr>
      <w:r>
        <w:continuationSeparator/>
      </w:r>
    </w:p>
  </w:footnote>
  <w:footnote w:id="1">
    <w:p w14:paraId="168CFF18" w14:textId="3337BBE9" w:rsidR="007D77FE" w:rsidRDefault="007D77FE">
      <w:pPr>
        <w:pStyle w:val="Voetnoottekst"/>
      </w:pPr>
      <w:r>
        <w:rPr>
          <w:rStyle w:val="Voetnootmarkering"/>
        </w:rPr>
        <w:footnoteRef/>
      </w:r>
      <w:r>
        <w:t xml:space="preserve"> Disclaimer: </w:t>
      </w:r>
      <w:r w:rsidR="00D07CBF">
        <w:t>deze samenvatting/toelichting heeft geen enkel juridische waarde: het biedt enkel handvaten om de tekst eenvoudiger en sneller te verwerken.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4A0" w:firstRow="1" w:lastRow="0" w:firstColumn="1" w:lastColumn="0" w:noHBand="0" w:noVBand="1"/>
    </w:tblPr>
    <w:tblGrid>
      <w:gridCol w:w="108"/>
      <w:gridCol w:w="2910"/>
      <w:gridCol w:w="160"/>
      <w:gridCol w:w="3073"/>
      <w:gridCol w:w="3037"/>
      <w:gridCol w:w="34"/>
    </w:tblGrid>
    <w:tr w:rsidR="00242FDE" w14:paraId="1EA97313" w14:textId="77777777" w:rsidTr="00242FDE">
      <w:trPr>
        <w:gridAfter w:val="1"/>
        <w:wAfter w:w="32" w:type="dxa"/>
      </w:trPr>
      <w:tc>
        <w:tcPr>
          <w:tcW w:w="3018" w:type="dxa"/>
          <w:gridSpan w:val="2"/>
          <w:shd w:val="clear" w:color="auto" w:fill="auto"/>
        </w:tcPr>
        <w:p w14:paraId="61638760" w14:textId="51C74F0A" w:rsidR="00242FDE" w:rsidRDefault="00242FDE" w:rsidP="00242FDE">
          <w:pPr>
            <w:pStyle w:val="Koptekst"/>
          </w:pPr>
        </w:p>
      </w:tc>
      <w:tc>
        <w:tcPr>
          <w:tcW w:w="3233" w:type="dxa"/>
          <w:gridSpan w:val="2"/>
          <w:shd w:val="clear" w:color="auto" w:fill="auto"/>
        </w:tcPr>
        <w:p w14:paraId="424D45FE" w14:textId="7833FB1C" w:rsidR="00242FDE" w:rsidRDefault="00242FDE" w:rsidP="00242FDE">
          <w:pPr>
            <w:pStyle w:val="Koptekst"/>
          </w:pPr>
        </w:p>
      </w:tc>
      <w:tc>
        <w:tcPr>
          <w:tcW w:w="3037" w:type="dxa"/>
          <w:shd w:val="clear" w:color="auto" w:fill="auto"/>
        </w:tcPr>
        <w:p w14:paraId="2982EC21" w14:textId="3B81E38E" w:rsidR="00242FDE" w:rsidRDefault="00242FDE" w:rsidP="00242FDE">
          <w:pPr>
            <w:pStyle w:val="Koptekst"/>
            <w:jc w:val="right"/>
          </w:pPr>
        </w:p>
      </w:tc>
    </w:tr>
    <w:tr w:rsidR="00242FDE" w14:paraId="63CE11F8" w14:textId="77777777" w:rsidTr="00242FDE">
      <w:trPr>
        <w:gridBefore w:val="1"/>
        <w:wBefore w:w="108" w:type="dxa"/>
      </w:trPr>
      <w:tc>
        <w:tcPr>
          <w:tcW w:w="3070" w:type="dxa"/>
          <w:gridSpan w:val="2"/>
          <w:shd w:val="clear" w:color="auto" w:fill="auto"/>
        </w:tcPr>
        <w:p w14:paraId="7499F8AD" w14:textId="0DA39B38" w:rsidR="00242FDE" w:rsidRDefault="00242FDE" w:rsidP="00242FDE">
          <w:pPr>
            <w:pStyle w:val="Koptekst"/>
          </w:pPr>
        </w:p>
      </w:tc>
      <w:tc>
        <w:tcPr>
          <w:tcW w:w="3071" w:type="dxa"/>
          <w:shd w:val="clear" w:color="auto" w:fill="auto"/>
        </w:tcPr>
        <w:p w14:paraId="51E5EE6C" w14:textId="1F855281" w:rsidR="00242FDE" w:rsidRDefault="00242FDE" w:rsidP="00242FDE">
          <w:pPr>
            <w:pStyle w:val="Koptekst"/>
          </w:pPr>
        </w:p>
      </w:tc>
      <w:tc>
        <w:tcPr>
          <w:tcW w:w="3071" w:type="dxa"/>
          <w:gridSpan w:val="2"/>
          <w:shd w:val="clear" w:color="auto" w:fill="auto"/>
        </w:tcPr>
        <w:p w14:paraId="7CF87C86" w14:textId="310CB5B0" w:rsidR="00242FDE" w:rsidRDefault="00242FDE" w:rsidP="00242FDE">
          <w:pPr>
            <w:pStyle w:val="Koptekst"/>
            <w:jc w:val="right"/>
          </w:pPr>
        </w:p>
      </w:tc>
    </w:tr>
  </w:tbl>
  <w:p w14:paraId="784D6651" w14:textId="77777777" w:rsidR="00242FDE" w:rsidRDefault="00242FD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4A0" w:firstRow="1" w:lastRow="0" w:firstColumn="1" w:lastColumn="0" w:noHBand="0" w:noVBand="1"/>
    </w:tblPr>
    <w:tblGrid>
      <w:gridCol w:w="3018"/>
      <w:gridCol w:w="3233"/>
      <w:gridCol w:w="3037"/>
    </w:tblGrid>
    <w:tr w:rsidR="00242FDE" w14:paraId="2836A9A6" w14:textId="77777777" w:rsidTr="00B41F09">
      <w:tc>
        <w:tcPr>
          <w:tcW w:w="3018" w:type="dxa"/>
          <w:shd w:val="clear" w:color="auto" w:fill="auto"/>
        </w:tcPr>
        <w:p w14:paraId="3CB96D35" w14:textId="77777777" w:rsidR="00242FDE" w:rsidRDefault="00242FDE" w:rsidP="00242FDE">
          <w:pPr>
            <w:pStyle w:val="Koptekst"/>
          </w:pPr>
          <w:r>
            <w:rPr>
              <w:noProof/>
              <w:lang w:eastAsia="nl-BE"/>
            </w:rPr>
            <w:drawing>
              <wp:inline distT="0" distB="0" distL="0" distR="0" wp14:anchorId="5416FDE0" wp14:editId="1116598A">
                <wp:extent cx="1295400" cy="716280"/>
                <wp:effectExtent l="0" t="0" r="0" b="7620"/>
                <wp:docPr id="6" name="Afbeelding 6" descr="Beschrijving: Beschrijving: AcodevPhrase-cou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Beschrijving: Beschrijving: AcodevPhrase-cou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16280"/>
                        </a:xfrm>
                        <a:prstGeom prst="rect">
                          <a:avLst/>
                        </a:prstGeom>
                        <a:noFill/>
                        <a:ln>
                          <a:noFill/>
                        </a:ln>
                      </pic:spPr>
                    </pic:pic>
                  </a:graphicData>
                </a:graphic>
              </wp:inline>
            </w:drawing>
          </w:r>
        </w:p>
      </w:tc>
      <w:tc>
        <w:tcPr>
          <w:tcW w:w="3233" w:type="dxa"/>
          <w:shd w:val="clear" w:color="auto" w:fill="auto"/>
        </w:tcPr>
        <w:p w14:paraId="309F6F1C" w14:textId="77777777" w:rsidR="00242FDE" w:rsidRDefault="00242FDE" w:rsidP="00242FDE">
          <w:pPr>
            <w:pStyle w:val="Koptekst"/>
          </w:pPr>
          <w:r>
            <w:rPr>
              <w:noProof/>
              <w:lang w:eastAsia="nl-BE"/>
            </w:rPr>
            <w:drawing>
              <wp:inline distT="0" distB="0" distL="0" distR="0" wp14:anchorId="2175AA79" wp14:editId="3A19A54C">
                <wp:extent cx="1912620" cy="586740"/>
                <wp:effectExtent l="0" t="0" r="0" b="381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2620" cy="586740"/>
                        </a:xfrm>
                        <a:prstGeom prst="rect">
                          <a:avLst/>
                        </a:prstGeom>
                        <a:solidFill>
                          <a:srgbClr val="FFFFFF"/>
                        </a:solidFill>
                        <a:ln>
                          <a:noFill/>
                        </a:ln>
                      </pic:spPr>
                    </pic:pic>
                  </a:graphicData>
                </a:graphic>
              </wp:inline>
            </w:drawing>
          </w:r>
        </w:p>
      </w:tc>
      <w:tc>
        <w:tcPr>
          <w:tcW w:w="3037" w:type="dxa"/>
          <w:shd w:val="clear" w:color="auto" w:fill="auto"/>
        </w:tcPr>
        <w:p w14:paraId="6F764B61" w14:textId="77777777" w:rsidR="00242FDE" w:rsidRDefault="00242FDE" w:rsidP="00242FDE">
          <w:pPr>
            <w:pStyle w:val="Koptekst"/>
            <w:jc w:val="right"/>
          </w:pPr>
          <w:r>
            <w:rPr>
              <w:noProof/>
              <w:lang w:eastAsia="nl-BE"/>
            </w:rPr>
            <w:drawing>
              <wp:inline distT="0" distB="0" distL="0" distR="0" wp14:anchorId="04E71713" wp14:editId="306CEBCD">
                <wp:extent cx="1470660" cy="670560"/>
                <wp:effectExtent l="0" t="0" r="0" b="0"/>
                <wp:docPr id="4" name="Afbeelding 4" descr="FIABEL-logo-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ABEL-logo-N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70660" cy="670560"/>
                        </a:xfrm>
                        <a:prstGeom prst="rect">
                          <a:avLst/>
                        </a:prstGeom>
                        <a:noFill/>
                        <a:ln>
                          <a:noFill/>
                        </a:ln>
                      </pic:spPr>
                    </pic:pic>
                  </a:graphicData>
                </a:graphic>
              </wp:inline>
            </w:drawing>
          </w:r>
        </w:p>
      </w:tc>
    </w:tr>
  </w:tbl>
  <w:p w14:paraId="67FFB9A3" w14:textId="77777777" w:rsidR="00242FDE" w:rsidRDefault="00242FD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F5654"/>
    <w:multiLevelType w:val="hybridMultilevel"/>
    <w:tmpl w:val="202EE17A"/>
    <w:lvl w:ilvl="0" w:tplc="08130017">
      <w:start w:val="1"/>
      <w:numFmt w:val="low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15:restartNumberingAfterBreak="0">
    <w:nsid w:val="13722BF3"/>
    <w:multiLevelType w:val="hybridMultilevel"/>
    <w:tmpl w:val="97481C70"/>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 w15:restartNumberingAfterBreak="0">
    <w:nsid w:val="1D156A27"/>
    <w:multiLevelType w:val="hybridMultilevel"/>
    <w:tmpl w:val="F3640A2C"/>
    <w:lvl w:ilvl="0" w:tplc="08130017">
      <w:start w:val="1"/>
      <w:numFmt w:val="lowerLetter"/>
      <w:lvlText w:val="%1)"/>
      <w:lvlJc w:val="left"/>
      <w:pPr>
        <w:ind w:left="720" w:hanging="360"/>
      </w:p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start w:val="1"/>
      <w:numFmt w:val="decimal"/>
      <w:lvlText w:val="%4."/>
      <w:lvlJc w:val="left"/>
      <w:pPr>
        <w:ind w:left="2880" w:hanging="360"/>
      </w:pPr>
    </w:lvl>
    <w:lvl w:ilvl="4" w:tplc="08130019">
      <w:start w:val="1"/>
      <w:numFmt w:val="lowerLetter"/>
      <w:lvlText w:val="%5."/>
      <w:lvlJc w:val="left"/>
      <w:pPr>
        <w:ind w:left="3600" w:hanging="360"/>
      </w:pPr>
    </w:lvl>
    <w:lvl w:ilvl="5" w:tplc="0813001B">
      <w:start w:val="1"/>
      <w:numFmt w:val="lowerRoman"/>
      <w:lvlText w:val="%6."/>
      <w:lvlJc w:val="right"/>
      <w:pPr>
        <w:ind w:left="4320" w:hanging="180"/>
      </w:pPr>
    </w:lvl>
    <w:lvl w:ilvl="6" w:tplc="0813000F">
      <w:start w:val="1"/>
      <w:numFmt w:val="decimal"/>
      <w:lvlText w:val="%7."/>
      <w:lvlJc w:val="left"/>
      <w:pPr>
        <w:ind w:left="5040" w:hanging="360"/>
      </w:pPr>
    </w:lvl>
    <w:lvl w:ilvl="7" w:tplc="08130019">
      <w:start w:val="1"/>
      <w:numFmt w:val="lowerLetter"/>
      <w:lvlText w:val="%8."/>
      <w:lvlJc w:val="left"/>
      <w:pPr>
        <w:ind w:left="5760" w:hanging="360"/>
      </w:pPr>
    </w:lvl>
    <w:lvl w:ilvl="8" w:tplc="0813001B">
      <w:start w:val="1"/>
      <w:numFmt w:val="lowerRoman"/>
      <w:lvlText w:val="%9."/>
      <w:lvlJc w:val="right"/>
      <w:pPr>
        <w:ind w:left="6480" w:hanging="180"/>
      </w:pPr>
    </w:lvl>
  </w:abstractNum>
  <w:abstractNum w:abstractNumId="3" w15:restartNumberingAfterBreak="0">
    <w:nsid w:val="220E1F21"/>
    <w:multiLevelType w:val="hybridMultilevel"/>
    <w:tmpl w:val="B2609264"/>
    <w:lvl w:ilvl="0" w:tplc="0813000F">
      <w:start w:val="1"/>
      <w:numFmt w:val="decimal"/>
      <w:lvlText w:val="%1."/>
      <w:lvlJc w:val="left"/>
      <w:pPr>
        <w:ind w:left="720" w:hanging="360"/>
      </w:pPr>
    </w:lvl>
    <w:lvl w:ilvl="1" w:tplc="AB042CDE">
      <w:start w:val="1"/>
      <w:numFmt w:val="bullet"/>
      <w:lvlText w:val="-"/>
      <w:lvlJc w:val="left"/>
      <w:pPr>
        <w:ind w:left="1440" w:hanging="360"/>
      </w:pPr>
      <w:rPr>
        <w:rFonts w:ascii="Calibri" w:eastAsia="Times New Roman" w:hAnsi="Calibri" w:hint="default"/>
      </w:r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26C63ACF"/>
    <w:multiLevelType w:val="hybridMultilevel"/>
    <w:tmpl w:val="1840B1A6"/>
    <w:lvl w:ilvl="0" w:tplc="72E42E36">
      <w:start w:val="1"/>
      <w:numFmt w:val="bullet"/>
      <w:lvlText w:val="-"/>
      <w:lvlJc w:val="left"/>
      <w:pPr>
        <w:ind w:left="360" w:hanging="360"/>
      </w:pPr>
      <w:rPr>
        <w:rFonts w:ascii="Calibri" w:eastAsia="Times New Roman" w:hAnsi="Calibri" w:hint="default"/>
      </w:rPr>
    </w:lvl>
    <w:lvl w:ilvl="1" w:tplc="08130003">
      <w:start w:val="1"/>
      <w:numFmt w:val="bullet"/>
      <w:lvlText w:val="o"/>
      <w:lvlJc w:val="left"/>
      <w:pPr>
        <w:ind w:left="1080" w:hanging="360"/>
      </w:pPr>
      <w:rPr>
        <w:rFonts w:ascii="Courier New" w:hAnsi="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5" w15:restartNumberingAfterBreak="0">
    <w:nsid w:val="3E7F5734"/>
    <w:multiLevelType w:val="hybridMultilevel"/>
    <w:tmpl w:val="66B82CD6"/>
    <w:lvl w:ilvl="0" w:tplc="08130017">
      <w:start w:val="1"/>
      <w:numFmt w:val="low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576C11D3"/>
    <w:multiLevelType w:val="hybridMultilevel"/>
    <w:tmpl w:val="F9FAB85C"/>
    <w:lvl w:ilvl="0" w:tplc="EB0CEA38">
      <w:start w:val="2"/>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69AA6823"/>
    <w:multiLevelType w:val="hybridMultilevel"/>
    <w:tmpl w:val="F0A0BD94"/>
    <w:lvl w:ilvl="0" w:tplc="6EB0BB96">
      <w:start w:val="1"/>
      <w:numFmt w:val="lowerLetter"/>
      <w:lvlText w:val="%1."/>
      <w:lvlJc w:val="left"/>
      <w:pPr>
        <w:ind w:left="720" w:hanging="360"/>
      </w:pPr>
      <w:rPr>
        <w:b/>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 w15:restartNumberingAfterBreak="0">
    <w:nsid w:val="6A98233F"/>
    <w:multiLevelType w:val="hybridMultilevel"/>
    <w:tmpl w:val="2DBE5C7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74B9302E"/>
    <w:multiLevelType w:val="hybridMultilevel"/>
    <w:tmpl w:val="77F807CA"/>
    <w:lvl w:ilvl="0" w:tplc="08130017">
      <w:start w:val="1"/>
      <w:numFmt w:val="lowerLetter"/>
      <w:lvlText w:val="%1)"/>
      <w:lvlJc w:val="left"/>
      <w:pPr>
        <w:ind w:left="720" w:hanging="360"/>
      </w:p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start w:val="1"/>
      <w:numFmt w:val="decimal"/>
      <w:lvlText w:val="%4."/>
      <w:lvlJc w:val="left"/>
      <w:pPr>
        <w:ind w:left="2880" w:hanging="360"/>
      </w:pPr>
    </w:lvl>
    <w:lvl w:ilvl="4" w:tplc="08130019">
      <w:start w:val="1"/>
      <w:numFmt w:val="lowerLetter"/>
      <w:lvlText w:val="%5."/>
      <w:lvlJc w:val="left"/>
      <w:pPr>
        <w:ind w:left="3600" w:hanging="360"/>
      </w:pPr>
    </w:lvl>
    <w:lvl w:ilvl="5" w:tplc="0813001B">
      <w:start w:val="1"/>
      <w:numFmt w:val="lowerRoman"/>
      <w:lvlText w:val="%6."/>
      <w:lvlJc w:val="right"/>
      <w:pPr>
        <w:ind w:left="4320" w:hanging="180"/>
      </w:pPr>
    </w:lvl>
    <w:lvl w:ilvl="6" w:tplc="0813000F">
      <w:start w:val="1"/>
      <w:numFmt w:val="decimal"/>
      <w:lvlText w:val="%7."/>
      <w:lvlJc w:val="left"/>
      <w:pPr>
        <w:ind w:left="5040" w:hanging="360"/>
      </w:pPr>
    </w:lvl>
    <w:lvl w:ilvl="7" w:tplc="08130019">
      <w:start w:val="1"/>
      <w:numFmt w:val="lowerLetter"/>
      <w:lvlText w:val="%8."/>
      <w:lvlJc w:val="left"/>
      <w:pPr>
        <w:ind w:left="5760" w:hanging="360"/>
      </w:pPr>
    </w:lvl>
    <w:lvl w:ilvl="8" w:tplc="0813001B">
      <w:start w:val="1"/>
      <w:numFmt w:val="lowerRoman"/>
      <w:lvlText w:val="%9."/>
      <w:lvlJc w:val="right"/>
      <w:pPr>
        <w:ind w:left="6480" w:hanging="180"/>
      </w:pPr>
    </w:lvl>
  </w:abstractNum>
  <w:abstractNum w:abstractNumId="10" w15:restartNumberingAfterBreak="0">
    <w:nsid w:val="7CAA6091"/>
    <w:multiLevelType w:val="hybridMultilevel"/>
    <w:tmpl w:val="2AE87C00"/>
    <w:lvl w:ilvl="0" w:tplc="AB042CDE">
      <w:start w:val="1"/>
      <w:numFmt w:val="bullet"/>
      <w:lvlText w:val="-"/>
      <w:lvlJc w:val="left"/>
      <w:pPr>
        <w:ind w:left="720" w:hanging="360"/>
      </w:pPr>
      <w:rPr>
        <w:rFonts w:ascii="Calibri" w:eastAsia="Times New Roman" w:hAnsi="Calibri" w:hint="default"/>
      </w:rPr>
    </w:lvl>
    <w:lvl w:ilvl="1" w:tplc="72E42E36">
      <w:start w:val="1"/>
      <w:numFmt w:val="bullet"/>
      <w:lvlText w:val="-"/>
      <w:lvlJc w:val="left"/>
      <w:pPr>
        <w:ind w:left="1440" w:hanging="360"/>
      </w:pPr>
      <w:rPr>
        <w:rFonts w:ascii="Calibri" w:eastAsia="Times New Roman" w:hAnsi="Calibri"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7F0127BE"/>
    <w:multiLevelType w:val="hybridMultilevel"/>
    <w:tmpl w:val="0E449A24"/>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6"/>
  </w:num>
  <w:num w:numId="5">
    <w:abstractNumId w:val="11"/>
  </w:num>
  <w:num w:numId="6">
    <w:abstractNumId w:val="10"/>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BE" w:vendorID="64" w:dllVersion="6" w:nlCheck="1" w:checkStyle="0"/>
  <w:activeWritingStyle w:appName="MSWord" w:lang="nl-NL" w:vendorID="64" w:dllVersion="6" w:nlCheck="1" w:checkStyle="0"/>
  <w:activeWritingStyle w:appName="MSWord" w:lang="en-US" w:vendorID="64" w:dllVersion="6" w:nlCheck="1" w:checkStyle="1"/>
  <w:activeWritingStyle w:appName="MSWord" w:lang="nl-BE" w:vendorID="64" w:dllVersion="131078" w:nlCheck="1" w:checkStyle="0"/>
  <w:activeWritingStyle w:appName="MSWord" w:lang="nl-NL" w:vendorID="64" w:dllVersion="131078" w:nlCheck="1" w:checkStyle="0"/>
  <w:activeWritingStyle w:appName="MSWord" w:lang="en-US" w:vendorID="64" w:dllVersion="131078" w:nlCheck="1" w:checkStyle="1"/>
  <w:activeWritingStyle w:appName="MSWord" w:lang="fr-BE"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992"/>
    <w:rsid w:val="000017C8"/>
    <w:rsid w:val="00004564"/>
    <w:rsid w:val="000107DF"/>
    <w:rsid w:val="00044D1F"/>
    <w:rsid w:val="00076B66"/>
    <w:rsid w:val="00087211"/>
    <w:rsid w:val="000B0701"/>
    <w:rsid w:val="000E68E6"/>
    <w:rsid w:val="00146B88"/>
    <w:rsid w:val="001758F6"/>
    <w:rsid w:val="001E478C"/>
    <w:rsid w:val="001F6057"/>
    <w:rsid w:val="00201F78"/>
    <w:rsid w:val="00242FDE"/>
    <w:rsid w:val="00272D16"/>
    <w:rsid w:val="002824C1"/>
    <w:rsid w:val="00297B3D"/>
    <w:rsid w:val="002F47D1"/>
    <w:rsid w:val="00306185"/>
    <w:rsid w:val="0031075C"/>
    <w:rsid w:val="003565B2"/>
    <w:rsid w:val="003744B8"/>
    <w:rsid w:val="00390AE3"/>
    <w:rsid w:val="003B467F"/>
    <w:rsid w:val="003D57B9"/>
    <w:rsid w:val="003D62BB"/>
    <w:rsid w:val="0041566D"/>
    <w:rsid w:val="00416BE0"/>
    <w:rsid w:val="0045501A"/>
    <w:rsid w:val="004C29B7"/>
    <w:rsid w:val="004F49EF"/>
    <w:rsid w:val="00591D00"/>
    <w:rsid w:val="005D3C68"/>
    <w:rsid w:val="006039C0"/>
    <w:rsid w:val="00661CB1"/>
    <w:rsid w:val="00666F65"/>
    <w:rsid w:val="0069318B"/>
    <w:rsid w:val="006A3C24"/>
    <w:rsid w:val="006C0AD3"/>
    <w:rsid w:val="006C6842"/>
    <w:rsid w:val="006D52B4"/>
    <w:rsid w:val="006D6F7A"/>
    <w:rsid w:val="006F4719"/>
    <w:rsid w:val="007D77FE"/>
    <w:rsid w:val="008065DF"/>
    <w:rsid w:val="00834E5F"/>
    <w:rsid w:val="008D69A8"/>
    <w:rsid w:val="008E39BC"/>
    <w:rsid w:val="00910B6D"/>
    <w:rsid w:val="00941A83"/>
    <w:rsid w:val="0098105E"/>
    <w:rsid w:val="00987327"/>
    <w:rsid w:val="0098746A"/>
    <w:rsid w:val="009A1939"/>
    <w:rsid w:val="009E65E8"/>
    <w:rsid w:val="00A07D69"/>
    <w:rsid w:val="00A2336E"/>
    <w:rsid w:val="00A24608"/>
    <w:rsid w:val="00A25B0D"/>
    <w:rsid w:val="00A57090"/>
    <w:rsid w:val="00A874F3"/>
    <w:rsid w:val="00BA0941"/>
    <w:rsid w:val="00BB59C4"/>
    <w:rsid w:val="00BC5015"/>
    <w:rsid w:val="00C43164"/>
    <w:rsid w:val="00C7379D"/>
    <w:rsid w:val="00C77774"/>
    <w:rsid w:val="00C86677"/>
    <w:rsid w:val="00CA6517"/>
    <w:rsid w:val="00CD5C5E"/>
    <w:rsid w:val="00CF6C7F"/>
    <w:rsid w:val="00D07CBF"/>
    <w:rsid w:val="00D21973"/>
    <w:rsid w:val="00D55C24"/>
    <w:rsid w:val="00D60A7A"/>
    <w:rsid w:val="00D771CB"/>
    <w:rsid w:val="00DE54B4"/>
    <w:rsid w:val="00E708C2"/>
    <w:rsid w:val="00EB416F"/>
    <w:rsid w:val="00ED3846"/>
    <w:rsid w:val="00F25D0C"/>
    <w:rsid w:val="00F6306A"/>
    <w:rsid w:val="00F93992"/>
    <w:rsid w:val="00F96B60"/>
    <w:rsid w:val="00FC1D5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78CCE"/>
  <w15:chartTrackingRefBased/>
  <w15:docId w15:val="{000E177E-6B9B-4674-9A33-5CC9BE24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D52B4"/>
  </w:style>
  <w:style w:type="paragraph" w:styleId="Kop1">
    <w:name w:val="heading 1"/>
    <w:basedOn w:val="Standaard"/>
    <w:next w:val="Standaard"/>
    <w:link w:val="Kop1Char"/>
    <w:uiPriority w:val="9"/>
    <w:qFormat/>
    <w:rsid w:val="00272D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272D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FC1D5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93992"/>
    <w:pPr>
      <w:ind w:left="720"/>
      <w:contextualSpacing/>
    </w:pPr>
  </w:style>
  <w:style w:type="character" w:customStyle="1" w:styleId="Kop1Char">
    <w:name w:val="Kop 1 Char"/>
    <w:basedOn w:val="Standaardalinea-lettertype"/>
    <w:link w:val="Kop1"/>
    <w:uiPriority w:val="9"/>
    <w:rsid w:val="00272D1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272D16"/>
    <w:rPr>
      <w:rFonts w:asciiTheme="majorHAnsi" w:eastAsiaTheme="majorEastAsia" w:hAnsiTheme="majorHAnsi" w:cstheme="majorBidi"/>
      <w:color w:val="2F5496" w:themeColor="accent1" w:themeShade="BF"/>
      <w:sz w:val="26"/>
      <w:szCs w:val="26"/>
    </w:rPr>
  </w:style>
  <w:style w:type="character" w:styleId="Hyperlink">
    <w:name w:val="Hyperlink"/>
    <w:basedOn w:val="Standaardalinea-lettertype"/>
    <w:uiPriority w:val="99"/>
    <w:unhideWhenUsed/>
    <w:rsid w:val="00FC1D55"/>
    <w:rPr>
      <w:color w:val="0563C1" w:themeColor="hyperlink"/>
      <w:u w:val="single"/>
    </w:rPr>
  </w:style>
  <w:style w:type="character" w:customStyle="1" w:styleId="Kop3Char">
    <w:name w:val="Kop 3 Char"/>
    <w:basedOn w:val="Standaardalinea-lettertype"/>
    <w:link w:val="Kop3"/>
    <w:uiPriority w:val="9"/>
    <w:rsid w:val="00FC1D55"/>
    <w:rPr>
      <w:rFonts w:asciiTheme="majorHAnsi" w:eastAsiaTheme="majorEastAsia" w:hAnsiTheme="majorHAnsi" w:cstheme="majorBidi"/>
      <w:color w:val="1F3763" w:themeColor="accent1" w:themeShade="7F"/>
      <w:sz w:val="24"/>
      <w:szCs w:val="24"/>
    </w:rPr>
  </w:style>
  <w:style w:type="table" w:styleId="Tabelraster">
    <w:name w:val="Table Grid"/>
    <w:basedOn w:val="Standaardtabel"/>
    <w:uiPriority w:val="39"/>
    <w:rsid w:val="00D771CB"/>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7D77FE"/>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D77FE"/>
    <w:rPr>
      <w:sz w:val="20"/>
      <w:szCs w:val="20"/>
    </w:rPr>
  </w:style>
  <w:style w:type="character" w:styleId="Voetnootmarkering">
    <w:name w:val="footnote reference"/>
    <w:basedOn w:val="Standaardalinea-lettertype"/>
    <w:uiPriority w:val="99"/>
    <w:semiHidden/>
    <w:unhideWhenUsed/>
    <w:rsid w:val="007D77FE"/>
    <w:rPr>
      <w:vertAlign w:val="superscript"/>
    </w:rPr>
  </w:style>
  <w:style w:type="character" w:customStyle="1" w:styleId="UnresolvedMention">
    <w:name w:val="Unresolved Mention"/>
    <w:basedOn w:val="Standaardalinea-lettertype"/>
    <w:uiPriority w:val="99"/>
    <w:semiHidden/>
    <w:unhideWhenUsed/>
    <w:rsid w:val="006C6842"/>
    <w:rPr>
      <w:color w:val="605E5C"/>
      <w:shd w:val="clear" w:color="auto" w:fill="E1DFDD"/>
    </w:rPr>
  </w:style>
  <w:style w:type="character" w:styleId="GevolgdeHyperlink">
    <w:name w:val="FollowedHyperlink"/>
    <w:basedOn w:val="Standaardalinea-lettertype"/>
    <w:uiPriority w:val="99"/>
    <w:semiHidden/>
    <w:unhideWhenUsed/>
    <w:rsid w:val="006C6842"/>
    <w:rPr>
      <w:color w:val="954F72" w:themeColor="followedHyperlink"/>
      <w:u w:val="single"/>
    </w:rPr>
  </w:style>
  <w:style w:type="paragraph" w:styleId="Koptekst">
    <w:name w:val="header"/>
    <w:basedOn w:val="Standaard"/>
    <w:link w:val="KoptekstChar"/>
    <w:unhideWhenUsed/>
    <w:rsid w:val="00C4316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43164"/>
  </w:style>
  <w:style w:type="paragraph" w:styleId="Voettekst">
    <w:name w:val="footer"/>
    <w:basedOn w:val="Standaard"/>
    <w:link w:val="VoettekstChar"/>
    <w:uiPriority w:val="99"/>
    <w:unhideWhenUsed/>
    <w:rsid w:val="00C4316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43164"/>
  </w:style>
  <w:style w:type="paragraph" w:styleId="Ballontekst">
    <w:name w:val="Balloon Text"/>
    <w:basedOn w:val="Standaard"/>
    <w:link w:val="BallontekstChar"/>
    <w:uiPriority w:val="99"/>
    <w:semiHidden/>
    <w:unhideWhenUsed/>
    <w:rsid w:val="00390AE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90A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59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justice.just.fgov.be/cgi_loi/change_lg.pl?language=nl&amp;la=N&amp;cn=2013031906&amp;table_name=we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justice.just.fgov.be/eli/besluit/2023/02/28/2023041092/staatsblad" TargetMode="External"/><Relationship Id="rId4" Type="http://schemas.openxmlformats.org/officeDocument/2006/relationships/settings" Target="settings.xml"/><Relationship Id="rId9" Type="http://schemas.openxmlformats.org/officeDocument/2006/relationships/hyperlink" Target="http://www.ejustice.just.fgov.be/eli/besluit/2016/09/11/2016015111/juste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CE6F8-9DDC-4FC5-8A48-D9999DDA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5625</Words>
  <Characters>30938</Characters>
  <Application>Microsoft Office Word</Application>
  <DocSecurity>0</DocSecurity>
  <Lines>257</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Frederix</dc:creator>
  <cp:keywords/>
  <dc:description/>
  <cp:lastModifiedBy>Sam Mostrey</cp:lastModifiedBy>
  <cp:revision>3</cp:revision>
  <cp:lastPrinted>2023-04-24T14:09:00Z</cp:lastPrinted>
  <dcterms:created xsi:type="dcterms:W3CDTF">2025-11-02T15:26:00Z</dcterms:created>
  <dcterms:modified xsi:type="dcterms:W3CDTF">2025-11-02T15:27:00Z</dcterms:modified>
</cp:coreProperties>
</file>